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华文中宋" w:hAnsi="华文中宋" w:eastAsia="华文中宋"/>
          <w:color w:val="000000" w:themeColor="text1"/>
          <w:sz w:val="44"/>
          <w:szCs w:val="44"/>
          <w14:textFill>
            <w14:solidFill>
              <w14:schemeClr w14:val="tx1"/>
            </w14:solidFill>
          </w14:textFill>
        </w:rPr>
      </w:pPr>
      <w:r>
        <w:rPr>
          <w:rFonts w:hint="eastAsia" w:ascii="华文中宋" w:hAnsi="华文中宋" w:eastAsia="华文中宋"/>
          <w:color w:val="000000" w:themeColor="text1"/>
          <w:sz w:val="44"/>
          <w:szCs w:val="44"/>
          <w14:textFill>
            <w14:solidFill>
              <w14:schemeClr w14:val="tx1"/>
            </w14:solidFill>
          </w14:textFill>
        </w:rPr>
        <w:t>鹤山市推进粤港澳大湾区建设领导小组构建现代产业体系专项小组</w:t>
      </w:r>
    </w:p>
    <w:p>
      <w:pPr>
        <w:spacing w:line="580" w:lineRule="exact"/>
        <w:jc w:val="center"/>
        <w:rPr>
          <w:rFonts w:hint="eastAsia" w:ascii="华文中宋" w:hAnsi="华文中宋" w:eastAsia="华文中宋"/>
          <w:color w:val="000000" w:themeColor="text1"/>
          <w:sz w:val="44"/>
          <w:szCs w:val="44"/>
          <w14:textFill>
            <w14:solidFill>
              <w14:schemeClr w14:val="tx1"/>
            </w14:solidFill>
          </w14:textFill>
        </w:rPr>
      </w:pPr>
      <w:r>
        <w:rPr>
          <w:rFonts w:hint="eastAsia" w:ascii="华文中宋" w:hAnsi="华文中宋" w:eastAsia="华文中宋"/>
          <w:color w:val="000000" w:themeColor="text1"/>
          <w:sz w:val="44"/>
          <w:szCs w:val="44"/>
          <w14:textFill>
            <w14:solidFill>
              <w14:schemeClr w14:val="tx1"/>
            </w14:solidFill>
          </w14:textFill>
        </w:rPr>
        <w:t>2019年重点工作任务表</w:t>
      </w:r>
    </w:p>
    <w:p/>
    <w:tbl>
      <w:tblPr>
        <w:tblStyle w:val="6"/>
        <w:tblW w:w="14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1"/>
        <w:gridCol w:w="4108"/>
        <w:gridCol w:w="5960"/>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jc w:val="center"/>
        </w:trPr>
        <w:tc>
          <w:tcPr>
            <w:tcW w:w="709" w:type="dxa"/>
            <w:vAlign w:val="center"/>
          </w:tcPr>
          <w:p>
            <w:pPr>
              <w:spacing w:line="360" w:lineRule="exact"/>
              <w:jc w:val="center"/>
              <w:rPr>
                <w:rFonts w:ascii="方正黑体_GBK" w:eastAsia="方正黑体_GBK"/>
                <w:bCs/>
                <w:color w:val="000000" w:themeColor="text1"/>
                <w:sz w:val="28"/>
                <w:szCs w:val="28"/>
                <w14:textFill>
                  <w14:solidFill>
                    <w14:schemeClr w14:val="tx1"/>
                  </w14:solidFill>
                </w14:textFill>
              </w:rPr>
            </w:pPr>
            <w:r>
              <w:rPr>
                <w:rFonts w:hint="eastAsia" w:ascii="方正黑体_GBK" w:eastAsia="方正黑体_GBK"/>
                <w:bCs/>
                <w:color w:val="000000" w:themeColor="text1"/>
                <w:sz w:val="28"/>
                <w:szCs w:val="28"/>
                <w14:textFill>
                  <w14:solidFill>
                    <w14:schemeClr w14:val="tx1"/>
                  </w14:solidFill>
                </w14:textFill>
              </w:rPr>
              <w:t>序号</w:t>
            </w:r>
          </w:p>
        </w:tc>
        <w:tc>
          <w:tcPr>
            <w:tcW w:w="1421" w:type="dxa"/>
            <w:vAlign w:val="center"/>
          </w:tcPr>
          <w:p>
            <w:pPr>
              <w:spacing w:line="360" w:lineRule="exact"/>
              <w:jc w:val="center"/>
              <w:rPr>
                <w:rFonts w:ascii="方正黑体_GBK" w:eastAsia="方正黑体_GBK"/>
                <w:bCs/>
                <w:color w:val="000000" w:themeColor="text1"/>
                <w:sz w:val="28"/>
                <w:szCs w:val="28"/>
                <w14:textFill>
                  <w14:solidFill>
                    <w14:schemeClr w14:val="tx1"/>
                  </w14:solidFill>
                </w14:textFill>
              </w:rPr>
            </w:pPr>
            <w:r>
              <w:rPr>
                <w:rFonts w:hint="eastAsia" w:ascii="方正黑体_GBK" w:eastAsia="方正黑体_GBK"/>
                <w:bCs/>
                <w:color w:val="000000" w:themeColor="text1"/>
                <w:sz w:val="28"/>
                <w:szCs w:val="28"/>
                <w14:textFill>
                  <w14:solidFill>
                    <w14:schemeClr w14:val="tx1"/>
                  </w14:solidFill>
                </w14:textFill>
              </w:rPr>
              <w:t>江门市三年行动计划事项</w:t>
            </w:r>
          </w:p>
        </w:tc>
        <w:tc>
          <w:tcPr>
            <w:tcW w:w="4108" w:type="dxa"/>
            <w:vAlign w:val="center"/>
          </w:tcPr>
          <w:p>
            <w:pPr>
              <w:spacing w:line="360" w:lineRule="exact"/>
              <w:jc w:val="center"/>
              <w:rPr>
                <w:rFonts w:ascii="方正黑体_GBK" w:eastAsia="方正黑体_GBK"/>
                <w:bCs/>
                <w:color w:val="000000" w:themeColor="text1"/>
                <w:sz w:val="28"/>
                <w:szCs w:val="28"/>
                <w14:textFill>
                  <w14:solidFill>
                    <w14:schemeClr w14:val="tx1"/>
                  </w14:solidFill>
                </w14:textFill>
              </w:rPr>
            </w:pPr>
            <w:r>
              <w:rPr>
                <w:rFonts w:hint="eastAsia" w:ascii="方正黑体_GBK" w:eastAsia="方正黑体_GBK"/>
                <w:bCs/>
                <w:color w:val="000000" w:themeColor="text1"/>
                <w:sz w:val="28"/>
                <w:szCs w:val="28"/>
                <w14:textFill>
                  <w14:solidFill>
                    <w14:schemeClr w14:val="tx1"/>
                  </w14:solidFill>
                </w14:textFill>
              </w:rPr>
              <w:t>鹤山市工作措施</w:t>
            </w:r>
          </w:p>
        </w:tc>
        <w:tc>
          <w:tcPr>
            <w:tcW w:w="5960" w:type="dxa"/>
            <w:vAlign w:val="center"/>
          </w:tcPr>
          <w:p>
            <w:pPr>
              <w:spacing w:line="360" w:lineRule="exact"/>
              <w:jc w:val="center"/>
              <w:rPr>
                <w:rFonts w:ascii="方正黑体_GBK" w:eastAsia="方正黑体_GBK"/>
                <w:bCs/>
                <w:color w:val="000000" w:themeColor="text1"/>
                <w:sz w:val="28"/>
                <w:szCs w:val="28"/>
                <w14:textFill>
                  <w14:solidFill>
                    <w14:schemeClr w14:val="tx1"/>
                  </w14:solidFill>
                </w14:textFill>
              </w:rPr>
            </w:pPr>
            <w:r>
              <w:rPr>
                <w:rFonts w:hint="eastAsia" w:ascii="方正黑体_GBK" w:eastAsia="方正黑体_GBK"/>
                <w:bCs/>
                <w:color w:val="000000" w:themeColor="text1"/>
                <w:sz w:val="28"/>
                <w:szCs w:val="28"/>
                <w14:textFill>
                  <w14:solidFill>
                    <w14:schemeClr w14:val="tx1"/>
                  </w14:solidFill>
                </w14:textFill>
              </w:rPr>
              <w:t>鹤山市2019年重点工作要点</w:t>
            </w:r>
          </w:p>
        </w:tc>
        <w:tc>
          <w:tcPr>
            <w:tcW w:w="2152" w:type="dxa"/>
            <w:vAlign w:val="center"/>
          </w:tcPr>
          <w:p>
            <w:pPr>
              <w:spacing w:line="360" w:lineRule="exact"/>
              <w:jc w:val="center"/>
              <w:rPr>
                <w:rFonts w:ascii="方正黑体_GBK" w:eastAsia="方正黑体_GBK"/>
                <w:bCs/>
                <w:color w:val="000000" w:themeColor="text1"/>
                <w:sz w:val="28"/>
                <w:szCs w:val="28"/>
                <w14:textFill>
                  <w14:solidFill>
                    <w14:schemeClr w14:val="tx1"/>
                  </w14:solidFill>
                </w14:textFill>
              </w:rPr>
            </w:pPr>
            <w:r>
              <w:rPr>
                <w:rFonts w:hint="eastAsia" w:ascii="方正黑体_GBK" w:eastAsia="方正黑体_GBK"/>
                <w:bCs/>
                <w:color w:val="000000" w:themeColor="text1"/>
                <w:sz w:val="28"/>
                <w:szCs w:val="28"/>
                <w14:textFill>
                  <w14:solidFill>
                    <w14:schemeClr w14:val="tx1"/>
                  </w14:solidFill>
                </w14:textFill>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09" w:type="dxa"/>
            <w:vAlign w:val="center"/>
          </w:tcPr>
          <w:p>
            <w:pPr>
              <w:spacing w:before="156" w:beforeLines="50" w:after="156" w:afterLines="50"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一</w:t>
            </w:r>
          </w:p>
        </w:tc>
        <w:tc>
          <w:tcPr>
            <w:tcW w:w="1421" w:type="dxa"/>
            <w:vAlign w:val="center"/>
          </w:tcPr>
          <w:p>
            <w:pPr>
              <w:spacing w:before="156" w:beforeLines="50" w:after="156" w:afterLines="50" w:line="360" w:lineRule="exact"/>
              <w:rPr>
                <w:rFonts w:asciiTheme="minorEastAsia" w:hAnsiTheme="minorEastAsia" w:cstheme="minorEastAsia"/>
                <w:kern w:val="0"/>
                <w:sz w:val="24"/>
                <w:szCs w:val="24"/>
              </w:rPr>
            </w:pPr>
            <w:r>
              <w:rPr>
                <w:rFonts w:hint="eastAsia" w:ascii="仿宋_GB2312" w:hAnsi="仿宋" w:eastAsia="宋体" w:cs="Times New Roman"/>
                <w:kern w:val="0"/>
                <w:szCs w:val="32"/>
              </w:rPr>
              <w:t>对接国家、省和江门市编制我市粤港澳大湾区构建现代产业体系专项规划</w:t>
            </w:r>
          </w:p>
        </w:tc>
        <w:tc>
          <w:tcPr>
            <w:tcW w:w="4108" w:type="dxa"/>
            <w:vAlign w:val="center"/>
          </w:tcPr>
          <w:p>
            <w:pPr>
              <w:spacing w:before="156" w:beforeLines="50" w:after="156" w:afterLines="50" w:line="360" w:lineRule="exact"/>
              <w:rPr>
                <w:rFonts w:ascii="Times New Roman" w:hAnsi="Times New Roman" w:cs="Times New Roman"/>
                <w:kern w:val="0"/>
                <w:sz w:val="24"/>
                <w:szCs w:val="24"/>
              </w:rPr>
            </w:pPr>
            <w:r>
              <w:rPr>
                <w:rFonts w:hint="eastAsia" w:ascii="Times New Roman" w:hAnsi="Times New Roman" w:eastAsia="宋体" w:cs="Times New Roman"/>
                <w:kern w:val="0"/>
                <w:szCs w:val="32"/>
              </w:rPr>
              <w:t>根据江门市工作部署，</w:t>
            </w:r>
            <w:r>
              <w:rPr>
                <w:rFonts w:ascii="Times New Roman" w:hAnsi="Times New Roman" w:eastAsia="宋体" w:cs="Times New Roman"/>
                <w:kern w:val="0"/>
                <w:szCs w:val="32"/>
              </w:rPr>
              <w:t>结合实际</w:t>
            </w:r>
            <w:r>
              <w:rPr>
                <w:rFonts w:hint="eastAsia" w:ascii="Times New Roman" w:hAnsi="Times New Roman" w:eastAsia="宋体" w:cs="Times New Roman"/>
                <w:kern w:val="0"/>
                <w:szCs w:val="32"/>
              </w:rPr>
              <w:t>，</w:t>
            </w:r>
            <w:r>
              <w:rPr>
                <w:rFonts w:ascii="Times New Roman" w:hAnsi="Times New Roman" w:eastAsia="宋体" w:cs="Times New Roman"/>
                <w:szCs w:val="32"/>
              </w:rPr>
              <w:t>编制</w:t>
            </w:r>
            <w:r>
              <w:rPr>
                <w:rFonts w:hint="eastAsia" w:ascii="Times New Roman" w:hAnsi="Times New Roman" w:eastAsia="宋体" w:cs="Times New Roman"/>
                <w:szCs w:val="32"/>
              </w:rPr>
              <w:t>我</w:t>
            </w:r>
            <w:r>
              <w:rPr>
                <w:rFonts w:ascii="Times New Roman" w:hAnsi="Times New Roman" w:eastAsia="宋体" w:cs="Times New Roman"/>
                <w:szCs w:val="32"/>
              </w:rPr>
              <w:t>市的专项</w:t>
            </w:r>
            <w:r>
              <w:rPr>
                <w:rFonts w:hint="eastAsia" w:ascii="Times New Roman" w:hAnsi="Times New Roman" w:eastAsia="宋体" w:cs="Times New Roman"/>
                <w:szCs w:val="32"/>
              </w:rPr>
              <w:t>规划或</w:t>
            </w:r>
            <w:r>
              <w:rPr>
                <w:rFonts w:ascii="Times New Roman" w:hAnsi="Times New Roman" w:eastAsia="宋体" w:cs="Times New Roman"/>
                <w:szCs w:val="32"/>
              </w:rPr>
              <w:t>实施方案</w:t>
            </w:r>
          </w:p>
        </w:tc>
        <w:tc>
          <w:tcPr>
            <w:tcW w:w="5960" w:type="dxa"/>
            <w:vAlign w:val="center"/>
          </w:tcPr>
          <w:p>
            <w:pPr>
              <w:rPr>
                <w:rFonts w:ascii="Times New Roman" w:hAnsi="Times New Roman" w:eastAsia="宋体" w:cs="Times New Roman"/>
                <w:szCs w:val="32"/>
              </w:rPr>
            </w:pPr>
            <w:r>
              <w:rPr>
                <w:rFonts w:hint="eastAsia" w:ascii="Times New Roman" w:hAnsi="Times New Roman" w:eastAsia="宋体" w:cs="Times New Roman"/>
                <w:kern w:val="0"/>
                <w:szCs w:val="32"/>
              </w:rPr>
              <w:t>加强与江门市发改局、江门市工信局的沟通，及时掌握进展情况，待省和江门印发相关专项规划后，组织编制我市</w:t>
            </w:r>
            <w:r>
              <w:rPr>
                <w:rFonts w:ascii="Times New Roman" w:hAnsi="Times New Roman" w:eastAsia="宋体" w:cs="Times New Roman"/>
                <w:szCs w:val="32"/>
              </w:rPr>
              <w:t>专项</w:t>
            </w:r>
            <w:r>
              <w:rPr>
                <w:rFonts w:hint="eastAsia" w:ascii="Times New Roman" w:hAnsi="Times New Roman" w:eastAsia="宋体" w:cs="Times New Roman"/>
                <w:szCs w:val="32"/>
              </w:rPr>
              <w:t>规划或</w:t>
            </w:r>
            <w:r>
              <w:rPr>
                <w:rFonts w:ascii="Times New Roman" w:hAnsi="Times New Roman" w:eastAsia="宋体" w:cs="Times New Roman"/>
                <w:szCs w:val="32"/>
              </w:rPr>
              <w:t>实施方案</w:t>
            </w:r>
            <w:r>
              <w:rPr>
                <w:rFonts w:hint="eastAsia" w:ascii="Times New Roman" w:hAnsi="Times New Roman" w:eastAsia="宋体" w:cs="Times New Roman"/>
                <w:szCs w:val="32"/>
              </w:rPr>
              <w:t>。</w:t>
            </w:r>
          </w:p>
        </w:tc>
        <w:tc>
          <w:tcPr>
            <w:tcW w:w="2152" w:type="dxa"/>
            <w:vAlign w:val="center"/>
          </w:tcPr>
          <w:p>
            <w:pPr>
              <w:spacing w:before="156" w:beforeLines="50" w:after="156" w:afterLines="50" w:line="360" w:lineRule="exact"/>
              <w:rPr>
                <w:rFonts w:asciiTheme="minorEastAsia" w:hAnsiTheme="minorEastAsia" w:cstheme="minorEastAsia"/>
                <w:kern w:val="0"/>
                <w:sz w:val="24"/>
                <w:szCs w:val="24"/>
              </w:rPr>
            </w:pPr>
            <w:r>
              <w:rPr>
                <w:rFonts w:hint="eastAsia" w:ascii="仿宋_GB2312" w:hAnsi="仿宋" w:eastAsia="宋体" w:cs="Times New Roman"/>
                <w:kern w:val="0"/>
                <w:szCs w:val="32"/>
              </w:rPr>
              <w:t>牵头单位：市发展</w:t>
            </w:r>
            <w:r>
              <w:rPr>
                <w:rFonts w:hint="eastAsia" w:ascii="仿宋_GB2312" w:hAnsi="仿宋" w:eastAsia="宋体" w:cs="Times New Roman"/>
                <w:kern w:val="0"/>
                <w:szCs w:val="32"/>
                <w:lang w:eastAsia="zh-CN"/>
              </w:rPr>
              <w:t>和</w:t>
            </w:r>
            <w:r>
              <w:rPr>
                <w:rFonts w:hint="eastAsia" w:ascii="仿宋_GB2312" w:hAnsi="仿宋" w:eastAsia="宋体" w:cs="Times New Roman"/>
                <w:kern w:val="0"/>
                <w:szCs w:val="32"/>
              </w:rPr>
              <w:t>改革局、市科工商务局，责任单位：市自然资源局、市文化广电旅游体育局、市工业城管委会、</w:t>
            </w:r>
            <w:r>
              <w:rPr>
                <w:rFonts w:ascii="仿宋_GB2312" w:hAnsi="仿宋" w:eastAsia="宋体" w:cs="Times New Roman"/>
                <w:kern w:val="0"/>
                <w:szCs w:val="32"/>
              </w:rPr>
              <w:t>市物流管委会</w:t>
            </w:r>
            <w:r>
              <w:rPr>
                <w:rFonts w:hint="eastAsia" w:ascii="仿宋_GB2312" w:hAnsi="仿宋" w:eastAsia="宋体" w:cs="Times New Roman"/>
                <w:kern w:val="0"/>
                <w:szCs w:val="32"/>
              </w:rPr>
              <w:t>、市金融办，各镇（街）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09" w:type="dxa"/>
            <w:vAlign w:val="center"/>
          </w:tcPr>
          <w:p>
            <w:pPr>
              <w:spacing w:before="156" w:beforeLines="50" w:after="156" w:afterLines="50"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二</w:t>
            </w:r>
          </w:p>
        </w:tc>
        <w:tc>
          <w:tcPr>
            <w:tcW w:w="1421" w:type="dxa"/>
            <w:vAlign w:val="center"/>
          </w:tcPr>
          <w:p>
            <w:pPr>
              <w:spacing w:before="156" w:beforeLines="50" w:after="156" w:afterLines="50" w:line="360" w:lineRule="exact"/>
              <w:rPr>
                <w:rFonts w:eastAsia="宋体" w:asciiTheme="minorEastAsia" w:hAnsiTheme="minorEastAsia" w:cstheme="minorEastAsia"/>
                <w:kern w:val="0"/>
                <w:sz w:val="24"/>
                <w:szCs w:val="24"/>
              </w:rPr>
            </w:pPr>
            <w:r>
              <w:rPr>
                <w:rFonts w:hint="eastAsia" w:ascii="仿宋_GB2312" w:hAnsi="仿宋" w:eastAsia="宋体" w:cs="Times New Roman"/>
                <w:kern w:val="0"/>
                <w:szCs w:val="32"/>
              </w:rPr>
              <w:t>加快打造千亿产业集群，</w:t>
            </w:r>
            <w:r>
              <w:rPr>
                <w:rFonts w:hint="eastAsia" w:ascii="仿宋_GB2312" w:hAnsi="仿宋" w:eastAsia="宋体" w:cs="Times New Roman"/>
                <w:bCs/>
                <w:szCs w:val="32"/>
              </w:rPr>
              <w:t>加快发展先进制造业，</w:t>
            </w:r>
            <w:r>
              <w:rPr>
                <w:rFonts w:hint="eastAsia" w:ascii="仿宋_GB2312" w:hAnsi="仿宋" w:eastAsia="宋体" w:cs="Times New Roman"/>
                <w:szCs w:val="32"/>
              </w:rPr>
              <w:t>培育壮大新兴产业。</w:t>
            </w:r>
          </w:p>
        </w:tc>
        <w:tc>
          <w:tcPr>
            <w:tcW w:w="4108" w:type="dxa"/>
            <w:vAlign w:val="center"/>
          </w:tcPr>
          <w:p>
            <w:pPr>
              <w:spacing w:before="156" w:beforeLines="50" w:after="156" w:afterLines="50" w:line="360" w:lineRule="exact"/>
              <w:rPr>
                <w:rFonts w:ascii="Times New Roman" w:hAnsi="Times New Roman" w:cs="Times New Roman"/>
                <w:kern w:val="0"/>
                <w:sz w:val="24"/>
                <w:szCs w:val="24"/>
              </w:rPr>
            </w:pPr>
            <w:r>
              <w:rPr>
                <w:rFonts w:hint="eastAsia" w:ascii="Times New Roman" w:hAnsi="Times New Roman" w:eastAsia="宋体" w:cs="Times New Roman"/>
                <w:kern w:val="0"/>
                <w:szCs w:val="32"/>
              </w:rPr>
              <w:t>贯彻落实鹤山市十二届二次党代会精神，实施百亿产业培育行动，</w:t>
            </w:r>
            <w:r>
              <w:rPr>
                <w:rFonts w:ascii="Times New Roman" w:hAnsi="Times New Roman" w:eastAsia="宋体" w:cs="Times New Roman"/>
                <w:kern w:val="0"/>
                <w:szCs w:val="32"/>
              </w:rPr>
              <w:t>重点</w:t>
            </w:r>
            <w:r>
              <w:rPr>
                <w:rFonts w:hint="eastAsia" w:ascii="Times New Roman" w:hAnsi="Times New Roman" w:eastAsia="宋体" w:cs="Times New Roman"/>
                <w:kern w:val="0"/>
                <w:szCs w:val="32"/>
              </w:rPr>
              <w:t>构建装备制造、电子电器、</w:t>
            </w:r>
            <w:r>
              <w:rPr>
                <w:rFonts w:ascii="Times New Roman" w:hAnsi="Times New Roman" w:eastAsia="宋体" w:cs="Times New Roman"/>
                <w:kern w:val="0"/>
                <w:szCs w:val="32"/>
              </w:rPr>
              <w:t>新材料、</w:t>
            </w:r>
            <w:r>
              <w:rPr>
                <w:rFonts w:hint="eastAsia" w:ascii="Times New Roman" w:hAnsi="Times New Roman" w:eastAsia="宋体" w:cs="Times New Roman"/>
                <w:kern w:val="0"/>
                <w:szCs w:val="32"/>
              </w:rPr>
              <w:t>传统产业以及</w:t>
            </w:r>
            <w:r>
              <w:rPr>
                <w:rFonts w:ascii="Times New Roman" w:hAnsi="Times New Roman" w:eastAsia="宋体" w:cs="Times New Roman"/>
                <w:kern w:val="0"/>
                <w:szCs w:val="32"/>
              </w:rPr>
              <w:t>文旅</w:t>
            </w:r>
            <w:r>
              <w:rPr>
                <w:rFonts w:hint="eastAsia" w:ascii="Times New Roman" w:hAnsi="Times New Roman" w:eastAsia="宋体" w:cs="Times New Roman"/>
                <w:kern w:val="0"/>
                <w:szCs w:val="32"/>
              </w:rPr>
              <w:t>等五个百</w:t>
            </w:r>
            <w:r>
              <w:rPr>
                <w:rFonts w:ascii="Times New Roman" w:hAnsi="Times New Roman" w:eastAsia="宋体" w:cs="Times New Roman"/>
                <w:kern w:val="0"/>
                <w:szCs w:val="32"/>
              </w:rPr>
              <w:t>亿产业集群。</w:t>
            </w:r>
            <w:r>
              <w:rPr>
                <w:rFonts w:hint="eastAsia" w:ascii="Times New Roman" w:hAnsi="Times New Roman" w:eastAsia="宋体" w:cs="Times New Roman"/>
                <w:kern w:val="0"/>
                <w:szCs w:val="32"/>
              </w:rPr>
              <w:t>深入实施骨干企业培育计划，加快培育一批年产值超亿元装备制造、电子电器业以及新材料产业企业。加大支持小微企业发展工作力度，</w:t>
            </w:r>
            <w:r>
              <w:rPr>
                <w:rFonts w:ascii="Times New Roman" w:hAnsi="Times New Roman" w:eastAsia="宋体" w:cs="Times New Roman"/>
                <w:kern w:val="0"/>
                <w:szCs w:val="32"/>
              </w:rPr>
              <w:t>大力推动</w:t>
            </w:r>
            <w:r>
              <w:rPr>
                <w:rFonts w:hint="eastAsia" w:ascii="Times New Roman" w:hAnsi="Times New Roman" w:eastAsia="宋体" w:cs="Times New Roman"/>
                <w:kern w:val="0"/>
                <w:szCs w:val="32"/>
              </w:rPr>
              <w:t>“</w:t>
            </w:r>
            <w:r>
              <w:rPr>
                <w:rFonts w:ascii="Times New Roman" w:hAnsi="Times New Roman" w:eastAsia="宋体" w:cs="Times New Roman"/>
                <w:kern w:val="0"/>
                <w:szCs w:val="32"/>
              </w:rPr>
              <w:t>个转企</w:t>
            </w:r>
            <w:r>
              <w:rPr>
                <w:rFonts w:hint="eastAsia" w:ascii="Times New Roman" w:hAnsi="Times New Roman" w:eastAsia="宋体" w:cs="Times New Roman"/>
                <w:kern w:val="0"/>
                <w:szCs w:val="32"/>
              </w:rPr>
              <w:t>”“</w:t>
            </w:r>
            <w:r>
              <w:rPr>
                <w:rFonts w:ascii="Times New Roman" w:hAnsi="Times New Roman" w:eastAsia="宋体" w:cs="Times New Roman"/>
                <w:kern w:val="0"/>
                <w:szCs w:val="32"/>
              </w:rPr>
              <w:t>小升规</w:t>
            </w:r>
            <w:r>
              <w:rPr>
                <w:rFonts w:hint="eastAsia" w:ascii="Times New Roman" w:hAnsi="Times New Roman" w:eastAsia="宋体" w:cs="Times New Roman"/>
                <w:kern w:val="0"/>
                <w:szCs w:val="32"/>
              </w:rPr>
              <w:t>”</w:t>
            </w:r>
            <w:r>
              <w:rPr>
                <w:rFonts w:ascii="Times New Roman" w:hAnsi="Times New Roman" w:eastAsia="宋体" w:cs="Times New Roman"/>
                <w:kern w:val="0"/>
                <w:szCs w:val="32"/>
              </w:rPr>
              <w:t>，鼓励高成长性企业加快发展。</w:t>
            </w:r>
            <w:r>
              <w:rPr>
                <w:rFonts w:hint="eastAsia" w:ascii="Times New Roman" w:hAnsi="Times New Roman" w:eastAsia="宋体" w:cs="Times New Roman"/>
                <w:kern w:val="0"/>
                <w:szCs w:val="32"/>
              </w:rPr>
              <w:t>强化招商引资“一把手”工程，开展赴百家企业上门招商到千家企业上门服务专项行动，围绕装备制造、电子信息、新材料等三大产业开展上门招商，通过精准招商、靶向招商和产业链招商等方式，壮大新兴产业规模</w:t>
            </w:r>
          </w:p>
        </w:tc>
        <w:tc>
          <w:tcPr>
            <w:tcW w:w="5960" w:type="dxa"/>
            <w:vAlign w:val="center"/>
          </w:tcPr>
          <w:p>
            <w:pPr>
              <w:spacing w:line="360" w:lineRule="exact"/>
              <w:rPr>
                <w:rFonts w:ascii="Times New Roman" w:hAnsi="Times New Roman" w:eastAsia="宋体" w:cs="Times New Roman"/>
                <w:kern w:val="0"/>
                <w:szCs w:val="32"/>
              </w:rPr>
            </w:pPr>
            <w:r>
              <w:rPr>
                <w:rFonts w:hint="eastAsia" w:ascii="Times New Roman" w:hAnsi="Times New Roman" w:eastAsia="宋体" w:cs="Times New Roman"/>
                <w:kern w:val="0"/>
                <w:szCs w:val="32"/>
              </w:rPr>
              <w:t>1.推动我</w:t>
            </w:r>
            <w:r>
              <w:rPr>
                <w:rFonts w:ascii="Times New Roman" w:hAnsi="Times New Roman" w:eastAsia="宋体" w:cs="Times New Roman"/>
                <w:kern w:val="0"/>
                <w:szCs w:val="32"/>
              </w:rPr>
              <w:t>市装备制造业2019年</w:t>
            </w:r>
            <w:r>
              <w:rPr>
                <w:rFonts w:hint="eastAsia" w:ascii="Times New Roman" w:hAnsi="Times New Roman" w:eastAsia="宋体" w:cs="Times New Roman"/>
                <w:kern w:val="0"/>
                <w:szCs w:val="32"/>
              </w:rPr>
              <w:t>产业规模突破</w:t>
            </w:r>
            <w:r>
              <w:rPr>
                <w:rFonts w:ascii="Times New Roman" w:hAnsi="Times New Roman" w:eastAsia="宋体" w:cs="Times New Roman"/>
                <w:kern w:val="0"/>
                <w:szCs w:val="32"/>
              </w:rPr>
              <w:t>150</w:t>
            </w:r>
            <w:r>
              <w:rPr>
                <w:rFonts w:hint="eastAsia" w:ascii="Times New Roman" w:hAnsi="Times New Roman" w:eastAsia="宋体" w:cs="Times New Roman"/>
                <w:kern w:val="0"/>
                <w:szCs w:val="32"/>
              </w:rPr>
              <w:t>亿元，</w:t>
            </w:r>
            <w:r>
              <w:rPr>
                <w:rFonts w:ascii="Times New Roman" w:hAnsi="Times New Roman" w:eastAsia="宋体" w:cs="Times New Roman"/>
                <w:kern w:val="0"/>
                <w:szCs w:val="32"/>
              </w:rPr>
              <w:t>增加值增长8%</w:t>
            </w:r>
            <w:r>
              <w:rPr>
                <w:rFonts w:hint="eastAsia" w:ascii="Times New Roman" w:hAnsi="Times New Roman" w:eastAsia="宋体" w:cs="Times New Roman"/>
                <w:kern w:val="0"/>
                <w:szCs w:val="32"/>
              </w:rPr>
              <w:t>，</w:t>
            </w:r>
            <w:r>
              <w:rPr>
                <w:rFonts w:ascii="Times New Roman" w:hAnsi="Times New Roman" w:eastAsia="宋体" w:cs="Times New Roman"/>
                <w:kern w:val="0"/>
                <w:szCs w:val="32"/>
              </w:rPr>
              <w:t>装备制造业投资增长12%</w:t>
            </w:r>
            <w:r>
              <w:rPr>
                <w:rFonts w:hint="eastAsia" w:ascii="Times New Roman" w:hAnsi="Times New Roman" w:eastAsia="宋体" w:cs="Times New Roman"/>
                <w:kern w:val="0"/>
                <w:szCs w:val="32"/>
              </w:rPr>
              <w:t>。推动富华装载机、菲恩激光等项目落地，推动隆鑫高端机车、鑫通驰机械、协扬机械、</w:t>
            </w:r>
            <w:r>
              <w:rPr>
                <w:rFonts w:ascii="Times New Roman" w:hAnsi="Times New Roman" w:eastAsia="宋体" w:cs="Times New Roman"/>
                <w:kern w:val="0"/>
                <w:szCs w:val="32"/>
              </w:rPr>
              <w:t>得润汽车零部件、圣宝汽车孵化基地公共服务平台等</w:t>
            </w:r>
            <w:r>
              <w:rPr>
                <w:rFonts w:hint="eastAsia" w:ascii="Times New Roman" w:hAnsi="Times New Roman" w:eastAsia="宋体" w:cs="Times New Roman"/>
                <w:kern w:val="0"/>
                <w:szCs w:val="32"/>
              </w:rPr>
              <w:t>项目加快建设，推动德力机械、索奇电器等项目尽快投产。</w:t>
            </w:r>
          </w:p>
          <w:p>
            <w:pPr>
              <w:spacing w:line="360" w:lineRule="exact"/>
              <w:rPr>
                <w:rFonts w:ascii="Times New Roman" w:hAnsi="Times New Roman" w:eastAsia="宋体" w:cs="Times New Roman"/>
                <w:kern w:val="0"/>
                <w:szCs w:val="32"/>
              </w:rPr>
            </w:pPr>
            <w:r>
              <w:rPr>
                <w:rFonts w:hint="eastAsia" w:ascii="Times New Roman" w:hAnsi="Times New Roman" w:eastAsia="宋体" w:cs="Times New Roman"/>
                <w:kern w:val="0"/>
                <w:szCs w:val="32"/>
              </w:rPr>
              <w:t>2.推动我</w:t>
            </w:r>
            <w:r>
              <w:rPr>
                <w:rFonts w:ascii="Times New Roman" w:hAnsi="Times New Roman" w:eastAsia="宋体" w:cs="Times New Roman"/>
                <w:kern w:val="0"/>
                <w:szCs w:val="32"/>
              </w:rPr>
              <w:t>市</w:t>
            </w:r>
            <w:r>
              <w:rPr>
                <w:rFonts w:hint="eastAsia" w:ascii="Times New Roman" w:hAnsi="Times New Roman" w:eastAsia="宋体" w:cs="Times New Roman"/>
                <w:kern w:val="0"/>
                <w:szCs w:val="32"/>
              </w:rPr>
              <w:t>电子电器产业</w:t>
            </w:r>
            <w:r>
              <w:rPr>
                <w:rFonts w:ascii="Times New Roman" w:hAnsi="Times New Roman" w:eastAsia="宋体" w:cs="Times New Roman"/>
                <w:kern w:val="0"/>
                <w:szCs w:val="32"/>
              </w:rPr>
              <w:t>2019年</w:t>
            </w:r>
            <w:r>
              <w:rPr>
                <w:rFonts w:hint="eastAsia" w:ascii="Times New Roman" w:hAnsi="Times New Roman" w:eastAsia="宋体" w:cs="Times New Roman"/>
                <w:kern w:val="0"/>
                <w:szCs w:val="32"/>
              </w:rPr>
              <w:t>产业规模突破70亿元。开展创维供应商专项招商，争取引进3-5个引进投资规模超1亿元电子信息类项目。推动中科瑞龙、创维光电等项目落地，加快世安电子等项目达产。加快蔚海智谷项目建设，完成2000个机柜上架。</w:t>
            </w:r>
          </w:p>
          <w:p>
            <w:pPr>
              <w:spacing w:line="360" w:lineRule="exact"/>
              <w:rPr>
                <w:rFonts w:ascii="Times New Roman" w:hAnsi="Times New Roman" w:eastAsia="宋体" w:cs="Times New Roman"/>
                <w:kern w:val="0"/>
                <w:szCs w:val="32"/>
              </w:rPr>
            </w:pPr>
            <w:r>
              <w:rPr>
                <w:rFonts w:hint="eastAsia" w:ascii="Times New Roman" w:hAnsi="Times New Roman" w:eastAsia="宋体" w:cs="Times New Roman"/>
                <w:kern w:val="0"/>
                <w:szCs w:val="32"/>
              </w:rPr>
              <w:t>3.推动我</w:t>
            </w:r>
            <w:r>
              <w:rPr>
                <w:rFonts w:ascii="Times New Roman" w:hAnsi="Times New Roman" w:eastAsia="宋体" w:cs="Times New Roman"/>
                <w:kern w:val="0"/>
                <w:szCs w:val="32"/>
              </w:rPr>
              <w:t>市</w:t>
            </w:r>
            <w:r>
              <w:rPr>
                <w:rFonts w:hint="eastAsia" w:ascii="Times New Roman" w:hAnsi="Times New Roman" w:eastAsia="宋体" w:cs="Times New Roman"/>
                <w:kern w:val="0"/>
                <w:szCs w:val="32"/>
              </w:rPr>
              <w:t>新材料产业</w:t>
            </w:r>
            <w:r>
              <w:rPr>
                <w:rFonts w:ascii="Times New Roman" w:hAnsi="Times New Roman" w:eastAsia="宋体" w:cs="Times New Roman"/>
                <w:kern w:val="0"/>
                <w:szCs w:val="32"/>
              </w:rPr>
              <w:t>2019年</w:t>
            </w:r>
            <w:r>
              <w:rPr>
                <w:rFonts w:hint="eastAsia" w:ascii="Times New Roman" w:hAnsi="Times New Roman" w:eastAsia="宋体" w:cs="Times New Roman"/>
                <w:kern w:val="0"/>
                <w:szCs w:val="32"/>
              </w:rPr>
              <w:t>产业规模突破140亿元。推动荣阳实业等项目尽快落地；棉湖铜业、江晟铝业等项目加快建设；宏德利塑胶等项目加快投产；促进运城新材料等项目如期达产。</w:t>
            </w:r>
          </w:p>
          <w:p>
            <w:pPr>
              <w:spacing w:line="360" w:lineRule="exact"/>
              <w:rPr>
                <w:rFonts w:ascii="Times New Roman" w:hAnsi="Times New Roman" w:eastAsia="宋体" w:cs="Times New Roman"/>
                <w:kern w:val="0"/>
                <w:szCs w:val="21"/>
              </w:rPr>
            </w:pPr>
            <w:r>
              <w:rPr>
                <w:rFonts w:hint="eastAsia" w:ascii="Times New Roman" w:hAnsi="Times New Roman" w:eastAsia="宋体" w:cs="Times New Roman"/>
                <w:kern w:val="0"/>
                <w:szCs w:val="21"/>
              </w:rPr>
              <w:t>4.</w:t>
            </w:r>
            <w:r>
              <w:rPr>
                <w:rFonts w:hint="eastAsia" w:ascii="Times New Roman" w:hAnsi="Times New Roman" w:cs="宋体"/>
                <w:kern w:val="0"/>
                <w:szCs w:val="21"/>
              </w:rPr>
              <w:t>做好“鹤山文化·世界咏春”策划宣传活动，举办第三届梁赞咏春文化节。举办第二届“咏春擂”大赛。打造铁夫文化品牌，举办李铁夫诞辰</w:t>
            </w:r>
            <w:r>
              <w:rPr>
                <w:rFonts w:ascii="Times New Roman" w:hAnsi="Times New Roman" w:cs="Times New Roman"/>
                <w:kern w:val="0"/>
                <w:szCs w:val="21"/>
              </w:rPr>
              <w:t>150</w:t>
            </w:r>
            <w:r>
              <w:rPr>
                <w:rFonts w:hint="eastAsia" w:ascii="Times New Roman" w:hAnsi="Times New Roman" w:cs="宋体"/>
                <w:kern w:val="0"/>
                <w:szCs w:val="21"/>
              </w:rPr>
              <w:t>周年纪念活动。</w:t>
            </w:r>
          </w:p>
          <w:p>
            <w:pPr>
              <w:spacing w:line="360" w:lineRule="exact"/>
              <w:rPr>
                <w:rFonts w:ascii="Times New Roman" w:hAnsi="Times New Roman" w:eastAsia="宋体" w:cs="Times New Roman"/>
                <w:kern w:val="0"/>
                <w:szCs w:val="32"/>
              </w:rPr>
            </w:pPr>
            <w:r>
              <w:rPr>
                <w:rFonts w:hint="eastAsia" w:ascii="Times New Roman" w:hAnsi="Times New Roman" w:eastAsia="宋体" w:cs="Times New Roman"/>
                <w:kern w:val="0"/>
                <w:szCs w:val="32"/>
              </w:rPr>
              <w:t>5</w:t>
            </w:r>
            <w:r>
              <w:rPr>
                <w:rFonts w:ascii="Times New Roman" w:hAnsi="Times New Roman" w:eastAsia="宋体" w:cs="Times New Roman"/>
                <w:kern w:val="0"/>
                <w:szCs w:val="32"/>
              </w:rPr>
              <w:t>.</w:t>
            </w:r>
            <w:r>
              <w:rPr>
                <w:rFonts w:hint="eastAsia" w:ascii="Times New Roman" w:hAnsi="Times New Roman" w:eastAsia="宋体" w:cs="Times New Roman"/>
                <w:kern w:val="0"/>
                <w:szCs w:val="32"/>
              </w:rPr>
              <w:t>制定并实施鹤山市2019年暖企行动方案以及六稳工作方案。到骨干企业</w:t>
            </w:r>
            <w:r>
              <w:rPr>
                <w:rFonts w:ascii="Times New Roman" w:hAnsi="Times New Roman" w:eastAsia="宋体" w:cs="Times New Roman"/>
                <w:kern w:val="0"/>
                <w:szCs w:val="32"/>
              </w:rPr>
              <w:t>上门服务，切实解决企业发展过程中遇到的问题。</w:t>
            </w:r>
          </w:p>
          <w:p>
            <w:pPr>
              <w:spacing w:line="360" w:lineRule="exact"/>
              <w:rPr>
                <w:rFonts w:ascii="Times New Roman" w:hAnsi="Times New Roman" w:eastAsia="宋体" w:cs="Times New Roman"/>
                <w:kern w:val="0"/>
                <w:szCs w:val="32"/>
              </w:rPr>
            </w:pPr>
            <w:r>
              <w:rPr>
                <w:rFonts w:hint="eastAsia" w:ascii="Times New Roman" w:hAnsi="Times New Roman" w:eastAsia="宋体" w:cs="Times New Roman"/>
                <w:kern w:val="0"/>
                <w:szCs w:val="32"/>
              </w:rPr>
              <w:t>6.支持中小微企业发展。以新兴产业为导向，遴选100家高成长性工业企业及50家科技型中小企业，制定相关培育措施和计划。落实“小升规”奖补，大力推动“小升规”，以1000-2000万元企业作为重点对象，纳入小升规培育库，进行重点培育。2019年新增小升规工业企业达40家，推动115家企业“个转企”。</w:t>
            </w:r>
          </w:p>
          <w:p>
            <w:pPr>
              <w:spacing w:line="360" w:lineRule="exact"/>
              <w:rPr>
                <w:rFonts w:ascii="Times New Roman" w:hAnsi="Times New Roman" w:eastAsia="宋体" w:cs="Times New Roman"/>
                <w:kern w:val="0"/>
                <w:szCs w:val="32"/>
              </w:rPr>
            </w:pPr>
            <w:r>
              <w:rPr>
                <w:rFonts w:hint="eastAsia" w:ascii="Times New Roman" w:hAnsi="Times New Roman" w:eastAsia="宋体" w:cs="Times New Roman"/>
                <w:kern w:val="0"/>
                <w:szCs w:val="32"/>
              </w:rPr>
              <w:t>7.制订中介代理招商的奖励政策，充分发挥社会的招商力量。聘请重点涉外商协会、知名中介等机构担任我市产业发展顾问。</w:t>
            </w:r>
          </w:p>
          <w:p>
            <w:pPr>
              <w:spacing w:line="360" w:lineRule="exact"/>
              <w:rPr>
                <w:rFonts w:ascii="Times New Roman" w:hAnsi="Times New Roman" w:eastAsia="宋体" w:cs="Times New Roman"/>
                <w:kern w:val="0"/>
                <w:szCs w:val="32"/>
              </w:rPr>
            </w:pPr>
            <w:r>
              <w:rPr>
                <w:rFonts w:hint="eastAsia" w:ascii="Times New Roman" w:hAnsi="Times New Roman" w:eastAsia="宋体" w:cs="Times New Roman"/>
                <w:kern w:val="0"/>
                <w:szCs w:val="32"/>
              </w:rPr>
              <w:t>8.组织招商小分队到发达地区开展招商，通过专业招商、定向招商、联合招商、链式招商等方式，实现我市招商引资的新突破，引进一个超20亿元优质项目。</w:t>
            </w:r>
          </w:p>
        </w:tc>
        <w:tc>
          <w:tcPr>
            <w:tcW w:w="2152" w:type="dxa"/>
            <w:vAlign w:val="center"/>
          </w:tcPr>
          <w:p>
            <w:pPr>
              <w:spacing w:line="400" w:lineRule="exact"/>
              <w:rPr>
                <w:rFonts w:ascii="仿宋_GB2312" w:hAnsi="仿宋" w:eastAsia="仿宋_GB2312"/>
                <w:w w:val="90"/>
                <w:sz w:val="28"/>
                <w:szCs w:val="28"/>
              </w:rPr>
            </w:pPr>
            <w:r>
              <w:rPr>
                <w:rFonts w:hint="eastAsia" w:ascii="仿宋_GB2312" w:hAnsi="仿宋" w:eastAsia="宋体" w:cs="Times New Roman"/>
                <w:kern w:val="0"/>
                <w:szCs w:val="32"/>
              </w:rPr>
              <w:t>牵头单位：市科工商务局、各镇（街）、市文化广电旅游体育局，责任单位：市发展</w:t>
            </w:r>
            <w:r>
              <w:rPr>
                <w:rFonts w:hint="eastAsia" w:ascii="仿宋_GB2312" w:hAnsi="仿宋" w:eastAsia="宋体" w:cs="Times New Roman"/>
                <w:kern w:val="0"/>
                <w:szCs w:val="32"/>
                <w:lang w:eastAsia="zh-CN"/>
              </w:rPr>
              <w:t>和</w:t>
            </w:r>
            <w:r>
              <w:rPr>
                <w:rFonts w:hint="eastAsia" w:ascii="仿宋_GB2312" w:hAnsi="仿宋" w:eastAsia="宋体" w:cs="Times New Roman"/>
                <w:kern w:val="0"/>
                <w:szCs w:val="32"/>
              </w:rPr>
              <w:t>改革局、市市场监管局、市自然资源局、江门生态环境局鹤山分局、市政务服务数据管理局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09" w:type="dxa"/>
            <w:vAlign w:val="center"/>
          </w:tcPr>
          <w:p>
            <w:pPr>
              <w:spacing w:before="156" w:beforeLines="50" w:after="156" w:afterLines="50"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三</w:t>
            </w:r>
          </w:p>
        </w:tc>
        <w:tc>
          <w:tcPr>
            <w:tcW w:w="1421" w:type="dxa"/>
            <w:vAlign w:val="center"/>
          </w:tcPr>
          <w:p>
            <w:pPr>
              <w:spacing w:before="156" w:beforeLines="50" w:after="156" w:afterLines="50" w:line="360" w:lineRule="exact"/>
              <w:rPr>
                <w:rFonts w:asciiTheme="minorEastAsia" w:hAnsiTheme="minorEastAsia" w:cstheme="minorEastAsia"/>
                <w:kern w:val="0"/>
                <w:sz w:val="24"/>
                <w:szCs w:val="24"/>
              </w:rPr>
            </w:pPr>
            <w:r>
              <w:rPr>
                <w:rFonts w:hint="eastAsia" w:ascii="仿宋_GB2312" w:hAnsi="仿宋" w:eastAsia="宋体" w:cs="Times New Roman"/>
                <w:bCs/>
                <w:szCs w:val="32"/>
              </w:rPr>
              <w:t>引导工业企业上云上平台</w:t>
            </w:r>
          </w:p>
        </w:tc>
        <w:tc>
          <w:tcPr>
            <w:tcW w:w="4108" w:type="dxa"/>
            <w:vAlign w:val="center"/>
          </w:tcPr>
          <w:p>
            <w:pPr>
              <w:spacing w:before="156" w:beforeLines="50" w:after="156" w:afterLines="50" w:line="360" w:lineRule="exact"/>
              <w:rPr>
                <w:rFonts w:hint="eastAsia" w:ascii="Times New Roman" w:hAnsi="Times New Roman" w:eastAsia="宋体" w:cs="Times New Roman"/>
                <w:szCs w:val="32"/>
                <w:lang w:eastAsia="zh-CN"/>
              </w:rPr>
            </w:pPr>
            <w:r>
              <w:rPr>
                <w:rFonts w:ascii="Times New Roman" w:hAnsi="Times New Roman" w:eastAsia="宋体" w:cs="Times New Roman"/>
                <w:bCs/>
                <w:szCs w:val="32"/>
              </w:rPr>
              <w:t>积极开展“上云上平台”服务券奖补申报工作。</w:t>
            </w:r>
            <w:r>
              <w:rPr>
                <w:rFonts w:hint="eastAsia" w:ascii="Times New Roman" w:hAnsi="Times New Roman" w:eastAsia="宋体" w:cs="Times New Roman"/>
                <w:bCs/>
                <w:szCs w:val="32"/>
              </w:rPr>
              <w:t>鼓励企业运用信息化手段提质增效，开展国家两化融合管理体系认证，应用工业互联网技术</w:t>
            </w:r>
            <w:r>
              <w:rPr>
                <w:rFonts w:hint="eastAsia" w:ascii="Times New Roman" w:hAnsi="Times New Roman" w:eastAsia="宋体" w:cs="Times New Roman"/>
                <w:bCs/>
                <w:szCs w:val="32"/>
                <w:lang w:eastAsia="zh-CN"/>
              </w:rPr>
              <w:t>。</w:t>
            </w:r>
          </w:p>
        </w:tc>
        <w:tc>
          <w:tcPr>
            <w:tcW w:w="5960" w:type="dxa"/>
            <w:vAlign w:val="center"/>
          </w:tcPr>
          <w:p>
            <w:pPr>
              <w:spacing w:line="360" w:lineRule="exact"/>
              <w:rPr>
                <w:rFonts w:ascii="Times New Roman" w:hAnsi="Times New Roman" w:eastAsia="宋体" w:cs="Times New Roman"/>
                <w:kern w:val="0"/>
                <w:szCs w:val="32"/>
              </w:rPr>
            </w:pPr>
            <w:r>
              <w:rPr>
                <w:rFonts w:ascii="Times New Roman" w:hAnsi="Times New Roman" w:eastAsia="宋体" w:cs="Times New Roman"/>
                <w:kern w:val="0"/>
                <w:szCs w:val="32"/>
              </w:rPr>
              <w:t>1.培育我市工业互联网产业生态，开展不少于</w:t>
            </w:r>
            <w:r>
              <w:rPr>
                <w:rFonts w:hint="eastAsia" w:ascii="Times New Roman" w:hAnsi="Times New Roman" w:eastAsia="宋体" w:cs="Times New Roman"/>
                <w:kern w:val="0"/>
                <w:szCs w:val="32"/>
              </w:rPr>
              <w:t>4</w:t>
            </w:r>
            <w:r>
              <w:rPr>
                <w:rFonts w:ascii="Times New Roman" w:hAnsi="Times New Roman" w:eastAsia="宋体" w:cs="Times New Roman"/>
                <w:kern w:val="0"/>
                <w:szCs w:val="32"/>
              </w:rPr>
              <w:t>场工业互联网技术推广、政策宣贯等活动。</w:t>
            </w:r>
          </w:p>
          <w:p>
            <w:pPr>
              <w:spacing w:line="360" w:lineRule="exact"/>
              <w:rPr>
                <w:rFonts w:ascii="Times New Roman" w:hAnsi="Times New Roman" w:eastAsia="宋体" w:cs="Times New Roman"/>
                <w:kern w:val="0"/>
                <w:szCs w:val="32"/>
              </w:rPr>
            </w:pPr>
            <w:r>
              <w:rPr>
                <w:rFonts w:ascii="Times New Roman" w:hAnsi="Times New Roman" w:eastAsia="宋体" w:cs="Times New Roman"/>
                <w:kern w:val="0"/>
                <w:szCs w:val="32"/>
              </w:rPr>
              <w:t>2.推动企业“上云上平台”，</w:t>
            </w:r>
            <w:r>
              <w:rPr>
                <w:rFonts w:hint="eastAsia" w:ascii="Times New Roman" w:hAnsi="Times New Roman" w:eastAsia="宋体" w:cs="Times New Roman"/>
                <w:kern w:val="0"/>
                <w:szCs w:val="32"/>
              </w:rPr>
              <w:t xml:space="preserve"> 全市工业企业开展“上云上平台”不少于30家。</w:t>
            </w:r>
          </w:p>
          <w:p>
            <w:pPr>
              <w:spacing w:line="360" w:lineRule="exact"/>
              <w:rPr>
                <w:rFonts w:ascii="Times New Roman" w:hAnsi="Times New Roman" w:eastAsia="宋体" w:cs="Times New Roman"/>
                <w:kern w:val="0"/>
                <w:szCs w:val="32"/>
              </w:rPr>
            </w:pPr>
            <w:r>
              <w:rPr>
                <w:rFonts w:ascii="Times New Roman" w:hAnsi="Times New Roman" w:eastAsia="宋体" w:cs="Times New Roman"/>
                <w:kern w:val="0"/>
                <w:szCs w:val="32"/>
              </w:rPr>
              <w:t>3.培育工业互联网应用标杆项目，开展工业互联网应用标杆项目申报，完成项目评审及资金下达工作。</w:t>
            </w:r>
          </w:p>
          <w:p>
            <w:pPr>
              <w:spacing w:line="360" w:lineRule="exact"/>
              <w:rPr>
                <w:rFonts w:ascii="Times New Roman" w:hAnsi="Times New Roman" w:eastAsia="宋体" w:cs="Times New Roman"/>
                <w:kern w:val="0"/>
                <w:szCs w:val="32"/>
              </w:rPr>
            </w:pPr>
            <w:r>
              <w:rPr>
                <w:rFonts w:hint="eastAsia" w:ascii="Times New Roman" w:hAnsi="Times New Roman" w:eastAsia="宋体" w:cs="Times New Roman"/>
                <w:kern w:val="0"/>
                <w:szCs w:val="32"/>
              </w:rPr>
              <w:t>4.推动不少于1家企业通过国家两化融合管理体系认证。</w:t>
            </w:r>
          </w:p>
        </w:tc>
        <w:tc>
          <w:tcPr>
            <w:tcW w:w="2152" w:type="dxa"/>
            <w:vAlign w:val="center"/>
          </w:tcPr>
          <w:p>
            <w:pPr>
              <w:spacing w:before="156" w:beforeLines="50" w:after="156" w:afterLines="50" w:line="360" w:lineRule="exact"/>
              <w:rPr>
                <w:rFonts w:ascii="仿宋_GB2312" w:hAnsi="仿宋"/>
                <w:szCs w:val="32"/>
              </w:rPr>
            </w:pPr>
            <w:r>
              <w:rPr>
                <w:rFonts w:hint="eastAsia" w:ascii="仿宋_GB2312" w:hAnsi="仿宋" w:eastAsia="宋体" w:cs="Times New Roman"/>
                <w:kern w:val="0"/>
                <w:szCs w:val="32"/>
              </w:rPr>
              <w:t>牵头单位：市科工商务局，责任单位：</w:t>
            </w:r>
            <w:r>
              <w:rPr>
                <w:rFonts w:hint="eastAsia" w:ascii="仿宋_GB2312" w:hAnsi="仿宋" w:eastAsia="宋体" w:cs="Times New Roman"/>
                <w:szCs w:val="32"/>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09" w:type="dxa"/>
            <w:vAlign w:val="center"/>
          </w:tcPr>
          <w:p>
            <w:pPr>
              <w:spacing w:before="156" w:beforeLines="50" w:after="156" w:afterLines="50"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四</w:t>
            </w:r>
          </w:p>
        </w:tc>
        <w:tc>
          <w:tcPr>
            <w:tcW w:w="1421" w:type="dxa"/>
            <w:vAlign w:val="center"/>
          </w:tcPr>
          <w:p>
            <w:pPr>
              <w:spacing w:before="156" w:beforeLines="50" w:after="156" w:afterLines="50" w:line="360" w:lineRule="exact"/>
              <w:rPr>
                <w:rFonts w:asciiTheme="minorEastAsia" w:hAnsiTheme="minorEastAsia" w:cstheme="minorEastAsia"/>
                <w:kern w:val="0"/>
                <w:sz w:val="24"/>
                <w:szCs w:val="24"/>
              </w:rPr>
            </w:pPr>
            <w:r>
              <w:rPr>
                <w:rFonts w:hint="eastAsia" w:ascii="仿宋_GB2312" w:hAnsi="仿宋" w:eastAsia="宋体" w:cs="Times New Roman"/>
                <w:szCs w:val="32"/>
              </w:rPr>
              <w:t>推进优势传统产业优化升级</w:t>
            </w:r>
          </w:p>
        </w:tc>
        <w:tc>
          <w:tcPr>
            <w:tcW w:w="4108" w:type="dxa"/>
            <w:vAlign w:val="center"/>
          </w:tcPr>
          <w:p>
            <w:pPr>
              <w:spacing w:before="156" w:beforeLines="50" w:after="156" w:afterLines="50" w:line="360" w:lineRule="exact"/>
              <w:rPr>
                <w:rFonts w:ascii="Times New Roman" w:hAnsi="Times New Roman" w:cs="Times New Roman"/>
                <w:szCs w:val="32"/>
              </w:rPr>
            </w:pPr>
            <w:r>
              <w:rPr>
                <w:rFonts w:hint="eastAsia" w:ascii="Times New Roman" w:hAnsi="Times New Roman" w:eastAsia="宋体" w:cs="Times New Roman"/>
                <w:szCs w:val="32"/>
              </w:rPr>
              <w:t>落实</w:t>
            </w:r>
            <w:r>
              <w:rPr>
                <w:rFonts w:ascii="Times New Roman" w:hAnsi="Times New Roman" w:eastAsia="宋体" w:cs="Times New Roman"/>
                <w:szCs w:val="32"/>
              </w:rPr>
              <w:t>政策奖补</w:t>
            </w:r>
            <w:r>
              <w:rPr>
                <w:rFonts w:hint="eastAsia" w:ascii="Times New Roman" w:hAnsi="Times New Roman" w:eastAsia="宋体" w:cs="Times New Roman"/>
                <w:szCs w:val="32"/>
              </w:rPr>
              <w:t>政策</w:t>
            </w:r>
            <w:r>
              <w:rPr>
                <w:rFonts w:ascii="Times New Roman" w:hAnsi="Times New Roman" w:eastAsia="宋体" w:cs="Times New Roman"/>
                <w:szCs w:val="32"/>
              </w:rPr>
              <w:t>，</w:t>
            </w:r>
            <w:r>
              <w:rPr>
                <w:rFonts w:hint="eastAsia" w:ascii="Times New Roman" w:hAnsi="Times New Roman" w:eastAsia="宋体" w:cs="Times New Roman"/>
                <w:szCs w:val="32"/>
              </w:rPr>
              <w:t>以智能化、自动化、“互联网</w:t>
            </w:r>
            <w:r>
              <w:rPr>
                <w:rFonts w:ascii="Times New Roman" w:hAnsi="Times New Roman" w:eastAsia="宋体" w:cs="Times New Roman"/>
                <w:szCs w:val="32"/>
              </w:rPr>
              <w:t>+</w:t>
            </w:r>
            <w:r>
              <w:rPr>
                <w:rFonts w:hint="eastAsia" w:ascii="Times New Roman" w:hAnsi="Times New Roman" w:eastAsia="宋体" w:cs="Times New Roman"/>
                <w:szCs w:val="32"/>
              </w:rPr>
              <w:t>”为重点，鼓励和推动工业企业实施新一轮技术改造。推动印刷、男鞋、水暖卫浴、伞篷等国字号产业基地转型升级，打好稳外贸、防风险、促转型组合拳，持续开展暖企行动，支持企业开拓国内外市场，支持企业上市。</w:t>
            </w:r>
            <w:r>
              <w:rPr>
                <w:rFonts w:ascii="Times New Roman" w:hAnsi="Times New Roman" w:eastAsia="宋体" w:cs="Times New Roman"/>
                <w:szCs w:val="32"/>
              </w:rPr>
              <w:t>对标国际先进质量标准，开展质量提升行动和对标达标专项行动</w:t>
            </w:r>
            <w:r>
              <w:rPr>
                <w:rFonts w:hint="eastAsia" w:ascii="Times New Roman" w:hAnsi="Times New Roman" w:eastAsia="宋体" w:cs="Times New Roman"/>
                <w:szCs w:val="32"/>
              </w:rPr>
              <w:t>，</w:t>
            </w:r>
            <w:r>
              <w:rPr>
                <w:rFonts w:ascii="Times New Roman" w:hAnsi="Times New Roman" w:eastAsia="宋体" w:cs="Times New Roman"/>
                <w:szCs w:val="32"/>
              </w:rPr>
              <w:t>加强区域质量品牌建设。积极推动大湾区内认证、检测、技术等资源交流、共享和检验检测结果互认</w:t>
            </w:r>
          </w:p>
        </w:tc>
        <w:tc>
          <w:tcPr>
            <w:tcW w:w="5960" w:type="dxa"/>
            <w:vAlign w:val="center"/>
          </w:tcPr>
          <w:p>
            <w:pPr>
              <w:spacing w:line="360" w:lineRule="exact"/>
              <w:rPr>
                <w:rFonts w:ascii="Times New Roman" w:hAnsi="Times New Roman" w:eastAsia="宋体" w:cs="Times New Roman"/>
                <w:kern w:val="0"/>
                <w:szCs w:val="32"/>
              </w:rPr>
            </w:pPr>
            <w:r>
              <w:rPr>
                <w:rFonts w:hint="eastAsia" w:ascii="Times New Roman" w:hAnsi="Times New Roman" w:eastAsia="宋体" w:cs="Times New Roman"/>
                <w:kern w:val="0"/>
                <w:szCs w:val="32"/>
              </w:rPr>
              <w:t>1.以设备更新为重点，落实工业企业技术改造扶持政策，指导企业申报</w:t>
            </w:r>
            <w:r>
              <w:rPr>
                <w:rFonts w:ascii="Times New Roman" w:hAnsi="Times New Roman" w:eastAsia="宋体" w:cs="Times New Roman"/>
                <w:kern w:val="0"/>
                <w:szCs w:val="32"/>
              </w:rPr>
              <w:t>2019</w:t>
            </w:r>
            <w:r>
              <w:rPr>
                <w:rFonts w:hint="eastAsia" w:ascii="Times New Roman" w:hAnsi="Times New Roman" w:eastAsia="宋体" w:cs="Times New Roman"/>
                <w:kern w:val="0"/>
                <w:szCs w:val="32"/>
              </w:rPr>
              <w:t>年度专题项目入库，为企业争取实打实的资金扶持。</w:t>
            </w:r>
          </w:p>
          <w:p>
            <w:pPr>
              <w:spacing w:line="360" w:lineRule="exact"/>
              <w:rPr>
                <w:rFonts w:ascii="Times New Roman" w:hAnsi="Times New Roman" w:eastAsia="宋体" w:cs="Times New Roman"/>
                <w:kern w:val="0"/>
                <w:szCs w:val="32"/>
              </w:rPr>
            </w:pPr>
            <w:r>
              <w:rPr>
                <w:rFonts w:hint="eastAsia" w:ascii="Times New Roman" w:hAnsi="Times New Roman" w:eastAsia="宋体" w:cs="Times New Roman"/>
                <w:kern w:val="0"/>
                <w:szCs w:val="32"/>
              </w:rPr>
              <w:t>2.2019年推动以雅图仕为龙头的印刷业加快发展，产业规模突破50亿元；推动以东古调味为龙头的大健康（食品）产业加快发展，产业规模突破30亿元；推动以伟强铜业为龙头的水暖卫浴产业加快发展，产业规模突破28亿元；推动以新易高为龙头的制鞋产业加快发展，产业规模突破10亿元。</w:t>
            </w:r>
          </w:p>
          <w:p>
            <w:pPr>
              <w:spacing w:line="360" w:lineRule="exact"/>
              <w:rPr>
                <w:rFonts w:ascii="Times New Roman" w:hAnsi="Times New Roman" w:eastAsia="宋体" w:cs="Times New Roman"/>
                <w:kern w:val="0"/>
                <w:szCs w:val="32"/>
              </w:rPr>
            </w:pPr>
            <w:r>
              <w:rPr>
                <w:rFonts w:hint="eastAsia" w:ascii="Times New Roman" w:hAnsi="Times New Roman" w:eastAsia="宋体" w:cs="Times New Roman"/>
                <w:kern w:val="0"/>
                <w:szCs w:val="32"/>
              </w:rPr>
              <w:t>3.优化外贸结构，完善我市外贸扶持政策，重点支持企业开拓一带一路、东南亚、欧洲等市场。做好安商暖企工作，密切关注外贸企业的运行态势，促进我市外贸稳定增长</w:t>
            </w:r>
            <w:r>
              <w:rPr>
                <w:rFonts w:hint="eastAsia" w:ascii="仿宋_GB2312" w:hAnsi="仿宋" w:eastAsia="仿宋_GB2312" w:cs="仿宋_GB2312"/>
                <w:sz w:val="28"/>
                <w:szCs w:val="28"/>
              </w:rPr>
              <w:t>。</w:t>
            </w:r>
          </w:p>
          <w:p>
            <w:pPr>
              <w:spacing w:line="360" w:lineRule="exact"/>
              <w:rPr>
                <w:rFonts w:ascii="Times New Roman" w:hAnsi="Times New Roman" w:eastAsia="宋体" w:cs="Times New Roman"/>
                <w:color w:val="0070C0"/>
                <w:kern w:val="0"/>
                <w:szCs w:val="32"/>
              </w:rPr>
            </w:pPr>
            <w:r>
              <w:rPr>
                <w:rFonts w:hint="eastAsia" w:ascii="Times New Roman" w:hAnsi="Times New Roman" w:eastAsia="宋体" w:cs="Times New Roman"/>
                <w:kern w:val="0"/>
                <w:szCs w:val="32"/>
              </w:rPr>
              <w:t>4.以址山镇水暖卫浴行业为重点，大力开展质量提升行动，通过开展水暖卫浴产品质量监督检查、专项整治、抽样检验，促进产品质量提升，2019年计划本级抽检10批次，并做好各级抽检不合格产品后处理工作，确保100%落实整改。计划全年对生产领域电线电缆等9类重点产品开展抽检85批次，强化重点工业产品的内在质量监管。</w:t>
            </w:r>
          </w:p>
        </w:tc>
        <w:tc>
          <w:tcPr>
            <w:tcW w:w="2152" w:type="dxa"/>
            <w:vAlign w:val="center"/>
          </w:tcPr>
          <w:p>
            <w:pPr>
              <w:spacing w:before="156" w:beforeLines="50" w:after="156" w:afterLines="50" w:line="360" w:lineRule="exact"/>
              <w:rPr>
                <w:rFonts w:ascii="仿宋_GB2312" w:hAnsi="仿宋"/>
                <w:szCs w:val="32"/>
              </w:rPr>
            </w:pPr>
            <w:r>
              <w:rPr>
                <w:rFonts w:hint="eastAsia" w:ascii="仿宋_GB2312" w:hAnsi="仿宋" w:eastAsia="宋体" w:cs="Times New Roman"/>
                <w:szCs w:val="32"/>
              </w:rPr>
              <w:t>牵头单位：市科工商务局、市市场监管局，责任单位：各镇（街）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09" w:type="dxa"/>
            <w:vAlign w:val="center"/>
          </w:tcPr>
          <w:p>
            <w:pPr>
              <w:spacing w:before="156" w:beforeLines="50" w:after="156" w:afterLines="50"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五</w:t>
            </w:r>
          </w:p>
        </w:tc>
        <w:tc>
          <w:tcPr>
            <w:tcW w:w="1421" w:type="dxa"/>
            <w:vAlign w:val="center"/>
          </w:tcPr>
          <w:p>
            <w:pPr>
              <w:spacing w:before="156" w:beforeLines="50" w:after="156" w:afterLines="50" w:line="360" w:lineRule="exact"/>
              <w:rPr>
                <w:rFonts w:ascii="仿宋_GB2312" w:hAnsi="仿宋" w:eastAsia="宋体" w:cs="Times New Roman"/>
                <w:szCs w:val="32"/>
              </w:rPr>
            </w:pPr>
            <w:r>
              <w:rPr>
                <w:rFonts w:hint="eastAsia" w:ascii="仿宋_GB2312" w:hAnsi="仿宋" w:eastAsia="宋体" w:cs="Times New Roman"/>
                <w:szCs w:val="32"/>
              </w:rPr>
              <w:t>大力发展现代服务业</w:t>
            </w:r>
          </w:p>
        </w:tc>
        <w:tc>
          <w:tcPr>
            <w:tcW w:w="4108" w:type="dxa"/>
            <w:vAlign w:val="center"/>
          </w:tcPr>
          <w:p>
            <w:pPr>
              <w:spacing w:before="156" w:beforeLines="50" w:after="156" w:afterLines="50" w:line="360" w:lineRule="exact"/>
              <w:rPr>
                <w:rFonts w:ascii="Times New Roman" w:hAnsi="Times New Roman" w:eastAsia="宋体" w:cs="Times New Roman"/>
                <w:szCs w:val="32"/>
              </w:rPr>
            </w:pPr>
            <w:r>
              <w:rPr>
                <w:rFonts w:ascii="Times New Roman" w:hAnsi="Times New Roman" w:eastAsia="宋体" w:cs="Times New Roman"/>
                <w:szCs w:val="32"/>
              </w:rPr>
              <w:t>培育壮大工业设计、科创服务、信息服务等新业态。加快发展现代物流业</w:t>
            </w:r>
            <w:r>
              <w:rPr>
                <w:rFonts w:hint="eastAsia" w:ascii="Times New Roman" w:hAnsi="Times New Roman" w:eastAsia="宋体" w:cs="Times New Roman"/>
                <w:szCs w:val="32"/>
              </w:rPr>
              <w:t>，大力发展现代服务业。加快推进珠西物流中心建设，进一步完善园区珠西物流中心，推动普洛斯二期、维龙、嘉民等重大项目落地，加强与深圳盐田港的对接合作，加快国际陆港建设</w:t>
            </w:r>
          </w:p>
        </w:tc>
        <w:tc>
          <w:tcPr>
            <w:tcW w:w="5960" w:type="dxa"/>
            <w:vAlign w:val="center"/>
          </w:tcPr>
          <w:p>
            <w:pPr>
              <w:spacing w:line="360" w:lineRule="exact"/>
              <w:rPr>
                <w:rFonts w:ascii="Times New Roman" w:hAnsi="Times New Roman" w:eastAsia="宋体" w:cs="Times New Roman"/>
                <w:kern w:val="0"/>
                <w:szCs w:val="32"/>
              </w:rPr>
            </w:pPr>
            <w:r>
              <w:rPr>
                <w:rFonts w:hint="eastAsia" w:ascii="Times New Roman" w:hAnsi="Times New Roman" w:eastAsia="宋体" w:cs="Times New Roman"/>
                <w:kern w:val="0"/>
                <w:szCs w:val="32"/>
              </w:rPr>
              <w:t>1</w:t>
            </w:r>
            <w:r>
              <w:rPr>
                <w:rFonts w:ascii="Times New Roman" w:hAnsi="Times New Roman" w:eastAsia="宋体" w:cs="Times New Roman"/>
                <w:kern w:val="0"/>
                <w:szCs w:val="32"/>
              </w:rPr>
              <w:t>.</w:t>
            </w:r>
            <w:r>
              <w:rPr>
                <w:rFonts w:hint="eastAsia" w:ascii="Times New Roman" w:hAnsi="Times New Roman" w:eastAsia="宋体" w:cs="Times New Roman"/>
                <w:kern w:val="0"/>
                <w:szCs w:val="32"/>
              </w:rPr>
              <w:t>加强</w:t>
            </w:r>
            <w:r>
              <w:rPr>
                <w:rFonts w:ascii="Times New Roman" w:hAnsi="Times New Roman" w:eastAsia="宋体" w:cs="Times New Roman"/>
                <w:kern w:val="0"/>
                <w:szCs w:val="32"/>
              </w:rPr>
              <w:t>现代服务业招商引资，发挥全市招商引资工作联席会议协调机制，推动维龙、嘉民等重大项目加快落地。</w:t>
            </w:r>
          </w:p>
          <w:p>
            <w:pPr>
              <w:spacing w:line="360" w:lineRule="exact"/>
              <w:rPr>
                <w:rFonts w:ascii="Times New Roman" w:hAnsi="Times New Roman" w:eastAsia="宋体" w:cs="Times New Roman"/>
                <w:kern w:val="0"/>
                <w:szCs w:val="32"/>
              </w:rPr>
            </w:pPr>
            <w:r>
              <w:rPr>
                <w:rFonts w:hint="eastAsia" w:ascii="Times New Roman" w:hAnsi="Times New Roman" w:eastAsia="宋体" w:cs="Times New Roman"/>
                <w:kern w:val="0"/>
                <w:szCs w:val="32"/>
              </w:rPr>
              <w:t>2.加快</w:t>
            </w:r>
            <w:r>
              <w:rPr>
                <w:rFonts w:hint="eastAsia" w:ascii="Times New Roman" w:hAnsi="Times New Roman" w:eastAsia="宋体" w:cs="Times New Roman"/>
                <w:szCs w:val="32"/>
              </w:rPr>
              <w:t>珠西物流中心基础配套设施建设。稳步推进基础设施和重大项目建设，努力把物流大通道打通。重点整合1000亩土地，启动国际陆港EPC+O建设项目，打造珠西物流中心核心区。对江门北站核心区控规，新设规划二路和规划四路，连接疏港路和铁路货场。</w:t>
            </w:r>
          </w:p>
          <w:p>
            <w:pPr>
              <w:spacing w:line="360" w:lineRule="exact"/>
              <w:rPr>
                <w:rFonts w:ascii="Times New Roman" w:hAnsi="Times New Roman" w:eastAsia="宋体" w:cs="Times New Roman"/>
                <w:kern w:val="0"/>
                <w:szCs w:val="32"/>
              </w:rPr>
            </w:pPr>
            <w:r>
              <w:rPr>
                <w:rFonts w:hint="eastAsia" w:ascii="Times New Roman" w:hAnsi="Times New Roman" w:eastAsia="宋体" w:cs="Times New Roman"/>
                <w:kern w:val="0"/>
                <w:szCs w:val="32"/>
              </w:rPr>
              <w:t>3</w:t>
            </w:r>
            <w:r>
              <w:rPr>
                <w:rFonts w:ascii="Times New Roman" w:hAnsi="Times New Roman" w:eastAsia="宋体" w:cs="Times New Roman"/>
                <w:kern w:val="0"/>
                <w:szCs w:val="32"/>
              </w:rPr>
              <w:t>.</w:t>
            </w:r>
            <w:r>
              <w:rPr>
                <w:rFonts w:hint="eastAsia" w:ascii="Times New Roman" w:hAnsi="Times New Roman" w:eastAsia="宋体" w:cs="Times New Roman"/>
                <w:kern w:val="0"/>
                <w:szCs w:val="32"/>
              </w:rPr>
              <w:t>制定</w:t>
            </w:r>
            <w:r>
              <w:rPr>
                <w:rFonts w:ascii="Times New Roman" w:hAnsi="Times New Roman" w:eastAsia="宋体" w:cs="Times New Roman"/>
                <w:kern w:val="0"/>
                <w:szCs w:val="32"/>
              </w:rPr>
              <w:t>《江门北-盐田港铁路货运班列补贴实施方案》，推动珠西物流中心建设。</w:t>
            </w:r>
            <w:r>
              <w:rPr>
                <w:rFonts w:hint="eastAsia" w:ascii="Times New Roman" w:hAnsi="Times New Roman" w:eastAsia="宋体" w:cs="Times New Roman"/>
                <w:kern w:val="0"/>
                <w:szCs w:val="32"/>
              </w:rPr>
              <w:t>争取今年江门北-盐田港班列运量达6000标箱。加快洽谈从珠海高栏港进口货场的“高栏班列”多式联运业务，争取9月第一班货轮从泰国进口货物进入珠西物流中心的首航将开始试运行。</w:t>
            </w:r>
          </w:p>
          <w:p>
            <w:pPr>
              <w:spacing w:line="360" w:lineRule="exact"/>
              <w:rPr>
                <w:rFonts w:ascii="Times New Roman" w:hAnsi="Times New Roman" w:eastAsia="宋体" w:cs="Times New Roman"/>
                <w:kern w:val="0"/>
                <w:szCs w:val="32"/>
              </w:rPr>
            </w:pPr>
            <w:r>
              <w:rPr>
                <w:rFonts w:hint="eastAsia" w:ascii="Times New Roman" w:hAnsi="Times New Roman" w:eastAsia="宋体" w:cs="Times New Roman"/>
                <w:kern w:val="0"/>
                <w:szCs w:val="32"/>
                <w:lang w:val="en-US" w:eastAsia="zh-CN"/>
              </w:rPr>
              <w:t>4</w:t>
            </w:r>
            <w:r>
              <w:rPr>
                <w:rFonts w:hint="eastAsia" w:ascii="Times New Roman" w:hAnsi="Times New Roman" w:eastAsia="宋体" w:cs="Times New Roman"/>
                <w:kern w:val="0"/>
                <w:szCs w:val="32"/>
              </w:rPr>
              <w:t>.加快推进与中铁集团、盐田港集团合作开发产业新城。</w:t>
            </w:r>
          </w:p>
          <w:p>
            <w:pPr>
              <w:spacing w:line="360" w:lineRule="exact"/>
              <w:rPr>
                <w:rFonts w:ascii="Times New Roman" w:hAnsi="Times New Roman" w:eastAsia="宋体" w:cs="Times New Roman"/>
                <w:kern w:val="0"/>
                <w:szCs w:val="32"/>
              </w:rPr>
            </w:pPr>
            <w:r>
              <w:rPr>
                <w:rFonts w:hint="eastAsia" w:ascii="Times New Roman" w:hAnsi="Times New Roman" w:eastAsia="宋体" w:cs="Times New Roman"/>
                <w:kern w:val="0"/>
                <w:szCs w:val="32"/>
                <w:lang w:val="en-US" w:eastAsia="zh-CN"/>
              </w:rPr>
              <w:t>5</w:t>
            </w:r>
            <w:r>
              <w:rPr>
                <w:rFonts w:hint="eastAsia" w:ascii="Times New Roman" w:hAnsi="Times New Roman" w:eastAsia="宋体" w:cs="Times New Roman"/>
                <w:kern w:val="0"/>
                <w:szCs w:val="32"/>
              </w:rPr>
              <w:t>.组织</w:t>
            </w:r>
            <w:r>
              <w:rPr>
                <w:rFonts w:ascii="Times New Roman" w:hAnsi="Times New Roman" w:eastAsia="宋体" w:cs="Times New Roman"/>
                <w:kern w:val="0"/>
                <w:szCs w:val="32"/>
              </w:rPr>
              <w:t>举办2019</w:t>
            </w:r>
            <w:r>
              <w:rPr>
                <w:rFonts w:hint="eastAsia" w:ascii="Times New Roman" w:hAnsi="Times New Roman" w:eastAsia="宋体" w:cs="Times New Roman"/>
                <w:kern w:val="0"/>
                <w:szCs w:val="32"/>
              </w:rPr>
              <w:t>年鹤山市</w:t>
            </w:r>
            <w:r>
              <w:rPr>
                <w:rFonts w:ascii="Times New Roman" w:hAnsi="Times New Roman" w:eastAsia="宋体" w:cs="Times New Roman"/>
                <w:kern w:val="0"/>
                <w:szCs w:val="32"/>
              </w:rPr>
              <w:t>科技创新创业大赛</w:t>
            </w:r>
            <w:r>
              <w:rPr>
                <w:rFonts w:hint="eastAsia" w:ascii="Times New Roman" w:hAnsi="Times New Roman" w:eastAsia="宋体" w:cs="Times New Roman"/>
                <w:kern w:val="0"/>
                <w:szCs w:val="32"/>
              </w:rPr>
              <w:t>。</w:t>
            </w:r>
          </w:p>
        </w:tc>
        <w:tc>
          <w:tcPr>
            <w:tcW w:w="2152" w:type="dxa"/>
            <w:vAlign w:val="center"/>
          </w:tcPr>
          <w:p>
            <w:pPr>
              <w:spacing w:before="156" w:beforeLines="50" w:after="156" w:afterLines="50" w:line="360" w:lineRule="exact"/>
              <w:rPr>
                <w:rFonts w:ascii="仿宋_GB2312" w:hAnsi="仿宋" w:eastAsia="宋体" w:cs="Times New Roman"/>
                <w:szCs w:val="32"/>
              </w:rPr>
            </w:pPr>
            <w:r>
              <w:rPr>
                <w:rFonts w:hint="eastAsia" w:ascii="仿宋_GB2312" w:hAnsi="仿宋" w:eastAsia="宋体" w:cs="Times New Roman"/>
                <w:szCs w:val="32"/>
              </w:rPr>
              <w:t>牵头单位：市发展</w:t>
            </w:r>
            <w:r>
              <w:rPr>
                <w:rFonts w:hint="eastAsia" w:ascii="仿宋_GB2312" w:hAnsi="仿宋" w:eastAsia="宋体" w:cs="Times New Roman"/>
                <w:szCs w:val="32"/>
                <w:lang w:eastAsia="zh-CN"/>
              </w:rPr>
              <w:t>和</w:t>
            </w:r>
            <w:r>
              <w:rPr>
                <w:rFonts w:hint="eastAsia" w:ascii="仿宋_GB2312" w:hAnsi="仿宋" w:eastAsia="宋体" w:cs="Times New Roman"/>
                <w:szCs w:val="32"/>
              </w:rPr>
              <w:t>改革局、市科工商务局、</w:t>
            </w:r>
            <w:r>
              <w:rPr>
                <w:rFonts w:ascii="仿宋_GB2312" w:hAnsi="仿宋" w:eastAsia="宋体" w:cs="Times New Roman"/>
                <w:kern w:val="0"/>
                <w:szCs w:val="32"/>
              </w:rPr>
              <w:t>市物流管委会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09" w:type="dxa"/>
            <w:vAlign w:val="center"/>
          </w:tcPr>
          <w:p>
            <w:pPr>
              <w:spacing w:before="156" w:beforeLines="50" w:after="156" w:afterLines="50" w:line="360" w:lineRule="exact"/>
              <w:rPr>
                <w:rFonts w:asciiTheme="minorEastAsia" w:hAnsiTheme="minorEastAsia" w:cstheme="minorEastAsia"/>
                <w:sz w:val="24"/>
                <w:szCs w:val="24"/>
              </w:rPr>
            </w:pPr>
            <w:r>
              <w:rPr>
                <w:rFonts w:hint="eastAsia" w:asciiTheme="minorEastAsia" w:hAnsiTheme="minorEastAsia" w:cstheme="minorEastAsia"/>
                <w:sz w:val="24"/>
                <w:szCs w:val="24"/>
              </w:rPr>
              <w:t>六</w:t>
            </w:r>
          </w:p>
        </w:tc>
        <w:tc>
          <w:tcPr>
            <w:tcW w:w="1421" w:type="dxa"/>
            <w:vAlign w:val="center"/>
          </w:tcPr>
          <w:p>
            <w:pPr>
              <w:spacing w:before="156" w:beforeLines="50" w:after="156" w:afterLines="50" w:line="360" w:lineRule="exact"/>
              <w:rPr>
                <w:rFonts w:ascii="仿宋_GB2312" w:hAnsi="仿宋" w:eastAsia="宋体" w:cs="Times New Roman"/>
                <w:szCs w:val="32"/>
              </w:rPr>
            </w:pPr>
            <w:r>
              <w:rPr>
                <w:rFonts w:hint="eastAsia" w:ascii="仿宋_GB2312" w:hAnsi="仿宋" w:eastAsia="宋体" w:cs="Times New Roman"/>
                <w:szCs w:val="32"/>
              </w:rPr>
              <w:t>持续推进江港澳特色金融合作平台建设</w:t>
            </w:r>
          </w:p>
        </w:tc>
        <w:tc>
          <w:tcPr>
            <w:tcW w:w="4108" w:type="dxa"/>
            <w:vAlign w:val="center"/>
          </w:tcPr>
          <w:p>
            <w:pPr>
              <w:spacing w:before="156" w:beforeLines="50" w:after="156" w:afterLines="50" w:line="360" w:lineRule="exact"/>
              <w:ind w:firstLine="420" w:firstLineChars="200"/>
              <w:rPr>
                <w:rFonts w:ascii="Times New Roman" w:hAnsi="Times New Roman" w:eastAsia="宋体" w:cs="Times New Roman"/>
                <w:szCs w:val="32"/>
              </w:rPr>
            </w:pPr>
            <w:r>
              <w:rPr>
                <w:rFonts w:hint="eastAsia" w:ascii="Times New Roman" w:hAnsi="Times New Roman" w:eastAsia="宋体" w:cs="Times New Roman"/>
                <w:szCs w:val="32"/>
              </w:rPr>
              <w:t>深入开展民营和小微金融服务“访百万企业，助实体经济”专项行动。进一步推进“银税互动”合作。充分发挥征信相关平台作用。促进贸易投资自由化便利化，推动辖区跨境人民币结算业务开展。</w:t>
            </w:r>
          </w:p>
        </w:tc>
        <w:tc>
          <w:tcPr>
            <w:tcW w:w="5960" w:type="dxa"/>
            <w:vAlign w:val="center"/>
          </w:tcPr>
          <w:p>
            <w:pPr>
              <w:spacing w:line="360" w:lineRule="exact"/>
              <w:rPr>
                <w:rFonts w:ascii="仿宋_GB2312" w:hAnsi="仿宋" w:eastAsia="宋体" w:cs="Times New Roman"/>
                <w:kern w:val="0"/>
                <w:szCs w:val="32"/>
              </w:rPr>
            </w:pPr>
            <w:r>
              <w:rPr>
                <w:rFonts w:hint="eastAsia" w:ascii="仿宋_GB2312" w:hAnsi="仿宋" w:eastAsia="宋体" w:cs="Times New Roman"/>
                <w:kern w:val="0"/>
                <w:szCs w:val="32"/>
              </w:rPr>
              <w:t>1.学习港澳地区的先进经验，制定符合我市实际的推动实体企业改革的相关工作措施，降低实体企业各项成本。建立健全激励约束机制，激发实体经济领域创业和创新活力。</w:t>
            </w:r>
          </w:p>
          <w:p>
            <w:pPr>
              <w:spacing w:line="360" w:lineRule="exact"/>
              <w:rPr>
                <w:rFonts w:ascii="仿宋_GB2312" w:hAnsi="仿宋" w:eastAsia="宋体" w:cs="Times New Roman"/>
                <w:kern w:val="0"/>
                <w:szCs w:val="32"/>
              </w:rPr>
            </w:pPr>
            <w:r>
              <w:rPr>
                <w:rFonts w:hint="eastAsia" w:ascii="仿宋_GB2312" w:hAnsi="仿宋" w:eastAsia="宋体" w:cs="Times New Roman"/>
                <w:kern w:val="0"/>
                <w:szCs w:val="32"/>
              </w:rPr>
              <w:t>2.组织金融机构深入开展“访百万企业 助实体经济”专项行动，切实缓解融资难、融资贵问题。持续推进粤信融”建设，推动金融机构加大对民营、小微企业信贷投放力度。</w:t>
            </w:r>
          </w:p>
          <w:p>
            <w:pPr>
              <w:spacing w:line="360" w:lineRule="exact"/>
              <w:rPr>
                <w:rFonts w:ascii="仿宋_GB2312" w:hAnsi="仿宋" w:eastAsia="宋体" w:cs="Times New Roman"/>
                <w:kern w:val="0"/>
                <w:szCs w:val="32"/>
              </w:rPr>
            </w:pPr>
            <w:r>
              <w:rPr>
                <w:rFonts w:hint="eastAsia" w:ascii="仿宋_GB2312" w:hAnsi="仿宋" w:eastAsia="宋体" w:cs="Times New Roman"/>
                <w:kern w:val="0"/>
                <w:szCs w:val="32"/>
              </w:rPr>
              <w:t>3.合理调整信贷结构，落实普惠金融政策。重点支持乡村振兴、粤港澳大湾区建设的融资项目，提升我市金融供给的有效性</w:t>
            </w:r>
          </w:p>
        </w:tc>
        <w:tc>
          <w:tcPr>
            <w:tcW w:w="2152" w:type="dxa"/>
            <w:vAlign w:val="center"/>
          </w:tcPr>
          <w:p>
            <w:pPr>
              <w:spacing w:before="156" w:beforeLines="50" w:after="156" w:afterLines="50" w:line="360" w:lineRule="exact"/>
              <w:rPr>
                <w:rFonts w:ascii="仿宋_GB2312" w:hAnsi="仿宋" w:eastAsia="宋体" w:cs="Times New Roman"/>
                <w:szCs w:val="32"/>
              </w:rPr>
            </w:pPr>
            <w:r>
              <w:rPr>
                <w:rFonts w:hint="eastAsia" w:ascii="仿宋_GB2312" w:hAnsi="仿宋" w:eastAsia="宋体" w:cs="Times New Roman"/>
                <w:szCs w:val="32"/>
              </w:rPr>
              <w:t>牵头单位：市金融办，责任单位：</w:t>
            </w:r>
            <w:r>
              <w:rPr>
                <w:rFonts w:hint="eastAsia" w:ascii="仿宋_GB2312" w:hAnsi="仿宋" w:eastAsia="宋体" w:cs="宋体"/>
                <w:kern w:val="0"/>
                <w:szCs w:val="32"/>
              </w:rPr>
              <w:t>人民银行鹤山市支行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09" w:type="dxa"/>
            <w:vAlign w:val="center"/>
          </w:tcPr>
          <w:p>
            <w:pPr>
              <w:spacing w:before="156" w:beforeLines="50" w:after="156" w:afterLines="50" w:line="36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七</w:t>
            </w:r>
          </w:p>
        </w:tc>
        <w:tc>
          <w:tcPr>
            <w:tcW w:w="1421" w:type="dxa"/>
            <w:vAlign w:val="center"/>
          </w:tcPr>
          <w:p>
            <w:pPr>
              <w:spacing w:before="156" w:beforeLines="50" w:after="156" w:afterLines="50" w:line="36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加快鹤山工业城园区建设</w:t>
            </w:r>
          </w:p>
        </w:tc>
        <w:tc>
          <w:tcPr>
            <w:tcW w:w="4108" w:type="dxa"/>
            <w:vAlign w:val="center"/>
          </w:tcPr>
          <w:p>
            <w:pPr>
              <w:spacing w:before="156" w:beforeLines="50" w:after="156" w:afterLines="50" w:line="36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加快推进鹤山工业城申报省高新区。高标准建设和完善园区基础配套设施，到2020年，园区主要路网及管网、集中供热、污水处理等重点设施建设基本完成，环保设施实现全覆盖。加快富华装载机、荣阳铝业、创维电子等一批超10亿元项目建设。</w:t>
            </w:r>
          </w:p>
        </w:tc>
        <w:tc>
          <w:tcPr>
            <w:tcW w:w="5960" w:type="dxa"/>
            <w:vAlign w:val="center"/>
          </w:tcPr>
          <w:p>
            <w:pPr>
              <w:spacing w:line="36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1.做大做强工业城，争取完成省级高新区申报工作，并加速科技企业孵化器建设；</w:t>
            </w:r>
          </w:p>
          <w:p>
            <w:pPr>
              <w:spacing w:line="36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2.提质增效，启动工业西区和新连村级工业区改造建设工作。</w:t>
            </w:r>
          </w:p>
          <w:p>
            <w:pPr>
              <w:spacing w:line="360" w:lineRule="exact"/>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sz w:val="21"/>
                <w:szCs w:val="21"/>
                <w:highlight w:val="none"/>
              </w:rPr>
              <w:t>3.推动超10亿元项目建设：①推动富华装载机项目加快建设，2019年底完成土地出让，2020年全面进行基建；②加快办理荣阳铝业项目用地手续，争取2019年底完成土地挂牌出让，两年内建成投资；同时，项目过渡生产厂房正在装修，计划在2019年10月前试产；③推动创维租赁的过渡厂房在年内完成装修并安装设备，加快启动项目二期的购地建厂房方案。</w:t>
            </w:r>
          </w:p>
          <w:p>
            <w:pPr>
              <w:spacing w:line="36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4.重点跟进世运电路、运城新材料、华美、博盈焊接、得润电子等项目增资扩产，全力打造工业城装备制造、电子信息、新材料三大百亿产业大群。 </w:t>
            </w:r>
          </w:p>
          <w:p>
            <w:pPr>
              <w:spacing w:line="36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创新驱动，加强人才引进与科技创新，力争本年度新增经营管理人才2800人、新进博士4人、新进硕士6人、博士后创新实践基地申报3家、新增高技能人才6人、新增专业技术人才18人，高企重新认定6家、新增高企申报8家。</w:t>
            </w:r>
          </w:p>
          <w:p>
            <w:pPr>
              <w:spacing w:line="360" w:lineRule="exact"/>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sz w:val="21"/>
                <w:szCs w:val="21"/>
                <w:highlight w:val="none"/>
              </w:rPr>
              <w:t>6.2019年底前完成悦和路、平安大道沥青改造、祥和路改造、共和污水处理厂提标改造项目、工业城污水管网工程、笔架山公园等项目建设，力争创强路年底通车。</w:t>
            </w:r>
          </w:p>
        </w:tc>
        <w:tc>
          <w:tcPr>
            <w:tcW w:w="2152" w:type="dxa"/>
            <w:vAlign w:val="center"/>
          </w:tcPr>
          <w:p>
            <w:pPr>
              <w:spacing w:line="340" w:lineRule="exact"/>
              <w:ind w:left="-99" w:leftChars="-47" w:right="-27" w:rightChars="-13"/>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牵头单位：市工业城管委会，责任单位：市自然资源局、市交通运输局、市科工商务局、市发展</w:t>
            </w:r>
            <w:r>
              <w:rPr>
                <w:rFonts w:hint="eastAsia" w:asciiTheme="minorEastAsia" w:hAnsiTheme="minorEastAsia" w:cstheme="minorEastAsia"/>
                <w:b w:val="0"/>
                <w:bCs w:val="0"/>
                <w:color w:val="auto"/>
                <w:kern w:val="0"/>
                <w:sz w:val="21"/>
                <w:szCs w:val="21"/>
                <w:highlight w:val="none"/>
                <w:lang w:eastAsia="zh-CN"/>
              </w:rPr>
              <w:t>和</w:t>
            </w:r>
            <w:r>
              <w:rPr>
                <w:rFonts w:hint="eastAsia" w:asciiTheme="minorEastAsia" w:hAnsiTheme="minorEastAsia" w:eastAsiaTheme="minorEastAsia" w:cstheme="minorEastAsia"/>
                <w:b w:val="0"/>
                <w:bCs w:val="0"/>
                <w:color w:val="auto"/>
                <w:kern w:val="0"/>
                <w:sz w:val="21"/>
                <w:szCs w:val="21"/>
                <w:highlight w:val="none"/>
              </w:rPr>
              <w:t>改革局、江门生态环境局鹤山分局、</w:t>
            </w:r>
            <w:r>
              <w:rPr>
                <w:rFonts w:hint="eastAsia" w:asciiTheme="minorEastAsia" w:hAnsiTheme="minorEastAsia" w:eastAsiaTheme="minorEastAsia" w:cstheme="minorEastAsia"/>
                <w:b w:val="0"/>
                <w:bCs w:val="0"/>
                <w:color w:val="auto"/>
                <w:sz w:val="21"/>
                <w:szCs w:val="21"/>
                <w:highlight w:val="none"/>
              </w:rPr>
              <w:t>市住房城乡建设局</w:t>
            </w:r>
          </w:p>
          <w:p>
            <w:pPr>
              <w:spacing w:before="156" w:beforeLines="50" w:after="156" w:afterLines="50" w:line="360" w:lineRule="exact"/>
              <w:rPr>
                <w:rFonts w:hint="eastAsia" w:asciiTheme="minorEastAsia" w:hAnsiTheme="minorEastAsia" w:eastAsiaTheme="minorEastAsia" w:cstheme="minorEastAsia"/>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09" w:type="dxa"/>
            <w:vAlign w:val="center"/>
          </w:tcPr>
          <w:p>
            <w:pPr>
              <w:spacing w:before="156" w:beforeLines="50" w:after="156" w:afterLines="50"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八</w:t>
            </w:r>
          </w:p>
        </w:tc>
        <w:tc>
          <w:tcPr>
            <w:tcW w:w="1421" w:type="dxa"/>
            <w:vAlign w:val="center"/>
          </w:tcPr>
          <w:p>
            <w:pPr>
              <w:spacing w:before="156" w:beforeLines="50" w:after="156" w:afterLines="50" w:line="360" w:lineRule="exact"/>
              <w:rPr>
                <w:rFonts w:ascii="仿宋_GB2312" w:hAnsi="仿宋" w:eastAsia="宋体" w:cs="Times New Roman"/>
                <w:szCs w:val="32"/>
              </w:rPr>
            </w:pPr>
            <w:r>
              <w:rPr>
                <w:rFonts w:hint="eastAsia" w:ascii="仿宋_GB2312" w:hAnsi="仿宋" w:eastAsia="宋体" w:cs="Times New Roman"/>
                <w:kern w:val="0"/>
                <w:szCs w:val="32"/>
              </w:rPr>
              <w:t>着力破解园区土地要素制约难题</w:t>
            </w:r>
          </w:p>
        </w:tc>
        <w:tc>
          <w:tcPr>
            <w:tcW w:w="4108" w:type="dxa"/>
            <w:vAlign w:val="center"/>
          </w:tcPr>
          <w:p>
            <w:pPr>
              <w:spacing w:before="156" w:beforeLines="50" w:after="156" w:afterLines="50" w:line="360" w:lineRule="exact"/>
              <w:rPr>
                <w:rFonts w:ascii="Times New Roman" w:hAnsi="Times New Roman" w:eastAsia="宋体" w:cs="Times New Roman"/>
                <w:szCs w:val="32"/>
              </w:rPr>
            </w:pPr>
            <w:r>
              <w:rPr>
                <w:rFonts w:hint="eastAsia" w:ascii="Times New Roman" w:hAnsi="Times New Roman" w:eastAsia="宋体" w:cs="Times New Roman"/>
                <w:kern w:val="0"/>
                <w:szCs w:val="32"/>
              </w:rPr>
              <w:t>制定出台工业园区改造升级扶持政策及相关配套文件，指导各镇（街）园区升级改造工作，编制工业园产业提升规划，努力培育镇（街）特色产业</w:t>
            </w:r>
            <w:r>
              <w:rPr>
                <w:rFonts w:ascii="Times New Roman" w:hAnsi="Times New Roman" w:eastAsia="宋体" w:cs="Times New Roman"/>
                <w:kern w:val="0"/>
                <w:szCs w:val="32"/>
              </w:rPr>
              <w:t>。</w:t>
            </w:r>
            <w:r>
              <w:rPr>
                <w:rFonts w:hint="eastAsia" w:ascii="Times New Roman" w:hAnsi="Times New Roman" w:eastAsia="宋体" w:cs="Times New Roman"/>
                <w:kern w:val="0"/>
                <w:szCs w:val="32"/>
              </w:rPr>
              <w:t>落实园区产业准入要求，强化“亩产税收论英雄”导向，促进园区产业集聚发展</w:t>
            </w:r>
          </w:p>
        </w:tc>
        <w:tc>
          <w:tcPr>
            <w:tcW w:w="5960" w:type="dxa"/>
            <w:vAlign w:val="center"/>
          </w:tcPr>
          <w:p>
            <w:pPr>
              <w:spacing w:line="360" w:lineRule="exact"/>
              <w:rPr>
                <w:rFonts w:ascii="仿宋_GB2312" w:hAnsi="仿宋" w:eastAsia="宋体" w:cs="Times New Roman"/>
                <w:kern w:val="0"/>
                <w:szCs w:val="21"/>
              </w:rPr>
            </w:pPr>
            <w:r>
              <w:rPr>
                <w:rFonts w:hint="eastAsia" w:ascii="仿宋_GB2312" w:hAnsi="仿宋" w:eastAsia="宋体" w:cs="Times New Roman"/>
                <w:kern w:val="0"/>
                <w:szCs w:val="21"/>
              </w:rPr>
              <w:t>1.各镇街确定工业园升级改造目标地块和改造主体。加强低效整治工作，完成整治低效用地1200亩任务，为工业园升级改造及优质项目腾出发展空间。</w:t>
            </w:r>
          </w:p>
          <w:p>
            <w:pPr>
              <w:spacing w:line="360" w:lineRule="exact"/>
              <w:rPr>
                <w:rFonts w:ascii="仿宋_GB2312" w:hAnsi="仿宋" w:eastAsia="宋体" w:cs="Times New Roman"/>
                <w:kern w:val="0"/>
                <w:szCs w:val="21"/>
              </w:rPr>
            </w:pPr>
            <w:r>
              <w:rPr>
                <w:rFonts w:hint="eastAsia" w:ascii="仿宋_GB2312" w:hAnsi="仿宋" w:eastAsia="宋体" w:cs="Times New Roman"/>
                <w:kern w:val="0"/>
                <w:szCs w:val="21"/>
              </w:rPr>
              <w:t>2.全市每年完成30家低效企业整治任务，确保30家企业本年度亩产税收在2万元/亩以上，且税收比去年同期翻一番。</w:t>
            </w:r>
          </w:p>
          <w:p>
            <w:pPr>
              <w:spacing w:line="360" w:lineRule="exact"/>
              <w:rPr>
                <w:rFonts w:ascii="仿宋_GB2312" w:hAnsi="仿宋" w:eastAsia="宋体" w:cs="Times New Roman"/>
                <w:kern w:val="0"/>
                <w:szCs w:val="21"/>
              </w:rPr>
            </w:pPr>
            <w:bookmarkStart w:id="0" w:name="_GoBack"/>
            <w:r>
              <w:rPr>
                <w:rFonts w:hint="eastAsia" w:ascii="仿宋_GB2312" w:hAnsi="仿宋" w:eastAsia="宋体" w:cs="Times New Roman"/>
                <w:kern w:val="0"/>
                <w:szCs w:val="21"/>
              </w:rPr>
              <w:t>3.完善园区项目准入条件，严格执行新入工业项目评审工作。建立项目后续监督机制，加强对项目亩产税收履约后续监督。</w:t>
            </w:r>
          </w:p>
          <w:p>
            <w:pPr>
              <w:spacing w:line="360" w:lineRule="exact"/>
              <w:rPr>
                <w:rFonts w:ascii="仿宋_GB2312" w:hAnsi="仿宋" w:eastAsia="宋体" w:cs="Times New Roman"/>
                <w:kern w:val="0"/>
                <w:szCs w:val="32"/>
              </w:rPr>
            </w:pPr>
            <w:r>
              <w:rPr>
                <w:rFonts w:hint="eastAsia" w:ascii="仿宋_GB2312" w:hAnsi="仿宋" w:eastAsia="宋体" w:cs="Times New Roman"/>
                <w:kern w:val="0"/>
                <w:szCs w:val="21"/>
              </w:rPr>
              <w:t>4.大力推进“工改工”，参照先进地区经验，制定出台工业园改造升级扶持政策及相关配套文件，重点实施成片改造，为新兴产业发展腾出空间。成立市工业园区升级改造工作领导小组。完成“工改工”产业发展规划制定工作，确定招商和重点发展、引进的产业方向。建立“工改工”数据库，完善各工业园区土地、规划、主要产业等基础数据。</w:t>
            </w:r>
            <w:bookmarkEnd w:id="0"/>
          </w:p>
        </w:tc>
        <w:tc>
          <w:tcPr>
            <w:tcW w:w="2152" w:type="dxa"/>
            <w:vAlign w:val="center"/>
          </w:tcPr>
          <w:p>
            <w:pPr>
              <w:spacing w:before="156" w:beforeLines="50" w:after="156" w:afterLines="50" w:line="360" w:lineRule="exact"/>
              <w:rPr>
                <w:rFonts w:ascii="仿宋_GB2312" w:hAnsi="仿宋" w:eastAsia="宋体" w:cs="Times New Roman"/>
                <w:szCs w:val="32"/>
              </w:rPr>
            </w:pPr>
            <w:r>
              <w:rPr>
                <w:rFonts w:hint="eastAsia" w:ascii="仿宋_GB2312" w:hAnsi="仿宋" w:eastAsia="宋体" w:cs="Times New Roman"/>
                <w:kern w:val="0"/>
                <w:szCs w:val="32"/>
              </w:rPr>
              <w:t>牵头单位：各镇（街）、市科工商务局，责任单位：市发展</w:t>
            </w:r>
            <w:r>
              <w:rPr>
                <w:rFonts w:hint="eastAsia" w:ascii="仿宋_GB2312" w:hAnsi="仿宋" w:eastAsia="宋体" w:cs="Times New Roman"/>
                <w:kern w:val="0"/>
                <w:szCs w:val="32"/>
                <w:lang w:eastAsia="zh-CN"/>
              </w:rPr>
              <w:t>和</w:t>
            </w:r>
            <w:r>
              <w:rPr>
                <w:rFonts w:hint="eastAsia" w:ascii="仿宋_GB2312" w:hAnsi="仿宋" w:eastAsia="宋体" w:cs="Times New Roman"/>
                <w:kern w:val="0"/>
                <w:szCs w:val="32"/>
              </w:rPr>
              <w:t>改革局、市自然资源局</w:t>
            </w:r>
            <w:r>
              <w:rPr>
                <w:rFonts w:ascii="仿宋_GB2312" w:hAnsi="仿宋" w:eastAsia="宋体" w:cs="Times New Roman"/>
                <w:szCs w:val="32"/>
              </w:rPr>
              <w:t xml:space="preserve"> </w:t>
            </w:r>
          </w:p>
        </w:tc>
      </w:tr>
    </w:tbl>
    <w:p>
      <w:pPr>
        <w:spacing w:line="360" w:lineRule="exact"/>
        <w:ind w:left="960" w:hanging="960" w:hangingChars="4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备注：1.请各牵头单位于每月25日前将工作进展情况报送至专项小组总牵头单位（市科工商务局）。联系人：梁靖媛，联系电话：8888508。</w:t>
      </w:r>
    </w:p>
    <w:p>
      <w:pPr>
        <w:spacing w:line="360" w:lineRule="exact"/>
        <w:ind w:firstLine="720" w:firstLineChars="3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2.工作事项实行动态管理，各成员单位可结合工作实际进行调整。</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48278"/>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65BEC"/>
    <w:rsid w:val="00006688"/>
    <w:rsid w:val="00013083"/>
    <w:rsid w:val="00017FE8"/>
    <w:rsid w:val="00025788"/>
    <w:rsid w:val="00025CBB"/>
    <w:rsid w:val="00030F51"/>
    <w:rsid w:val="000451B4"/>
    <w:rsid w:val="0004794A"/>
    <w:rsid w:val="0005353F"/>
    <w:rsid w:val="00060114"/>
    <w:rsid w:val="00084521"/>
    <w:rsid w:val="00084600"/>
    <w:rsid w:val="000D11EF"/>
    <w:rsid w:val="000D33A5"/>
    <w:rsid w:val="000D7C29"/>
    <w:rsid w:val="00101890"/>
    <w:rsid w:val="001202AA"/>
    <w:rsid w:val="00120B90"/>
    <w:rsid w:val="00136E52"/>
    <w:rsid w:val="00163088"/>
    <w:rsid w:val="001846EC"/>
    <w:rsid w:val="001939B7"/>
    <w:rsid w:val="001A54B2"/>
    <w:rsid w:val="001C043D"/>
    <w:rsid w:val="0021755E"/>
    <w:rsid w:val="002276B4"/>
    <w:rsid w:val="00254796"/>
    <w:rsid w:val="0028305F"/>
    <w:rsid w:val="002907B6"/>
    <w:rsid w:val="00294E49"/>
    <w:rsid w:val="002969D6"/>
    <w:rsid w:val="002B6267"/>
    <w:rsid w:val="002B7201"/>
    <w:rsid w:val="002D4CB6"/>
    <w:rsid w:val="0031281C"/>
    <w:rsid w:val="00321804"/>
    <w:rsid w:val="00332C86"/>
    <w:rsid w:val="003330D8"/>
    <w:rsid w:val="0034219A"/>
    <w:rsid w:val="00353398"/>
    <w:rsid w:val="003941AA"/>
    <w:rsid w:val="00395E12"/>
    <w:rsid w:val="00396B1A"/>
    <w:rsid w:val="003A4BBE"/>
    <w:rsid w:val="003A6605"/>
    <w:rsid w:val="003C1078"/>
    <w:rsid w:val="003C21CE"/>
    <w:rsid w:val="003E4DF0"/>
    <w:rsid w:val="003F295C"/>
    <w:rsid w:val="00427491"/>
    <w:rsid w:val="004325EA"/>
    <w:rsid w:val="0043620B"/>
    <w:rsid w:val="004468EC"/>
    <w:rsid w:val="00447D32"/>
    <w:rsid w:val="00454382"/>
    <w:rsid w:val="004573B9"/>
    <w:rsid w:val="004624A8"/>
    <w:rsid w:val="00470FCF"/>
    <w:rsid w:val="00471F34"/>
    <w:rsid w:val="004720F4"/>
    <w:rsid w:val="00487D6A"/>
    <w:rsid w:val="00490183"/>
    <w:rsid w:val="004948B2"/>
    <w:rsid w:val="004A19E5"/>
    <w:rsid w:val="004A225B"/>
    <w:rsid w:val="004A4394"/>
    <w:rsid w:val="004B01A5"/>
    <w:rsid w:val="004B19F2"/>
    <w:rsid w:val="004C03E2"/>
    <w:rsid w:val="004C1D9C"/>
    <w:rsid w:val="004C2A12"/>
    <w:rsid w:val="004C46A4"/>
    <w:rsid w:val="004C782B"/>
    <w:rsid w:val="004E000D"/>
    <w:rsid w:val="004E04CE"/>
    <w:rsid w:val="004E6929"/>
    <w:rsid w:val="004F47EA"/>
    <w:rsid w:val="00515A56"/>
    <w:rsid w:val="00524630"/>
    <w:rsid w:val="00532E06"/>
    <w:rsid w:val="00533E21"/>
    <w:rsid w:val="00533FAF"/>
    <w:rsid w:val="0053679D"/>
    <w:rsid w:val="0056141F"/>
    <w:rsid w:val="0057280A"/>
    <w:rsid w:val="00591AC0"/>
    <w:rsid w:val="0059737C"/>
    <w:rsid w:val="005A01E0"/>
    <w:rsid w:val="005A4F6B"/>
    <w:rsid w:val="005B3047"/>
    <w:rsid w:val="005C0AC1"/>
    <w:rsid w:val="005D0294"/>
    <w:rsid w:val="005E48AF"/>
    <w:rsid w:val="005E68A0"/>
    <w:rsid w:val="005F6FE8"/>
    <w:rsid w:val="00600D36"/>
    <w:rsid w:val="00615BCF"/>
    <w:rsid w:val="006276D0"/>
    <w:rsid w:val="006511EA"/>
    <w:rsid w:val="00653152"/>
    <w:rsid w:val="006534A2"/>
    <w:rsid w:val="006550EC"/>
    <w:rsid w:val="00664313"/>
    <w:rsid w:val="00666AEE"/>
    <w:rsid w:val="006719F7"/>
    <w:rsid w:val="00687FC3"/>
    <w:rsid w:val="006922B5"/>
    <w:rsid w:val="006937B8"/>
    <w:rsid w:val="00695E43"/>
    <w:rsid w:val="006B1B6C"/>
    <w:rsid w:val="006D2F92"/>
    <w:rsid w:val="00714035"/>
    <w:rsid w:val="00723AC4"/>
    <w:rsid w:val="00724108"/>
    <w:rsid w:val="00730654"/>
    <w:rsid w:val="00742BE1"/>
    <w:rsid w:val="00743DFD"/>
    <w:rsid w:val="007463D6"/>
    <w:rsid w:val="00753C5F"/>
    <w:rsid w:val="00763375"/>
    <w:rsid w:val="00767D86"/>
    <w:rsid w:val="00777580"/>
    <w:rsid w:val="007A4548"/>
    <w:rsid w:val="007C1224"/>
    <w:rsid w:val="007D3F60"/>
    <w:rsid w:val="007D4329"/>
    <w:rsid w:val="007D59F4"/>
    <w:rsid w:val="007E1FF1"/>
    <w:rsid w:val="007E4FF4"/>
    <w:rsid w:val="007E571F"/>
    <w:rsid w:val="007E5B1F"/>
    <w:rsid w:val="007E6A97"/>
    <w:rsid w:val="007F269A"/>
    <w:rsid w:val="008228B5"/>
    <w:rsid w:val="00832B63"/>
    <w:rsid w:val="00845F13"/>
    <w:rsid w:val="008527FE"/>
    <w:rsid w:val="00853620"/>
    <w:rsid w:val="00866104"/>
    <w:rsid w:val="00866A54"/>
    <w:rsid w:val="00866B0F"/>
    <w:rsid w:val="00891D82"/>
    <w:rsid w:val="00894D86"/>
    <w:rsid w:val="008A3093"/>
    <w:rsid w:val="008B3B11"/>
    <w:rsid w:val="008C4402"/>
    <w:rsid w:val="008F221A"/>
    <w:rsid w:val="00900C83"/>
    <w:rsid w:val="00901848"/>
    <w:rsid w:val="00920A97"/>
    <w:rsid w:val="00924787"/>
    <w:rsid w:val="009337B1"/>
    <w:rsid w:val="00962131"/>
    <w:rsid w:val="00967DE1"/>
    <w:rsid w:val="00975AA5"/>
    <w:rsid w:val="009812A7"/>
    <w:rsid w:val="00984D76"/>
    <w:rsid w:val="00984FAA"/>
    <w:rsid w:val="00996927"/>
    <w:rsid w:val="009C71CE"/>
    <w:rsid w:val="009D3574"/>
    <w:rsid w:val="009D44A7"/>
    <w:rsid w:val="009D67FC"/>
    <w:rsid w:val="009E1DD5"/>
    <w:rsid w:val="009E4C3C"/>
    <w:rsid w:val="00A16913"/>
    <w:rsid w:val="00A21F73"/>
    <w:rsid w:val="00A316DA"/>
    <w:rsid w:val="00A37A9C"/>
    <w:rsid w:val="00A427C2"/>
    <w:rsid w:val="00A6318A"/>
    <w:rsid w:val="00A6465E"/>
    <w:rsid w:val="00A81CF2"/>
    <w:rsid w:val="00A875C0"/>
    <w:rsid w:val="00A93898"/>
    <w:rsid w:val="00A9494D"/>
    <w:rsid w:val="00AB5062"/>
    <w:rsid w:val="00AC1169"/>
    <w:rsid w:val="00AF5BCA"/>
    <w:rsid w:val="00B32B47"/>
    <w:rsid w:val="00B33DFC"/>
    <w:rsid w:val="00B67ADA"/>
    <w:rsid w:val="00B80F49"/>
    <w:rsid w:val="00B81BF4"/>
    <w:rsid w:val="00BA6ACB"/>
    <w:rsid w:val="00BB07C1"/>
    <w:rsid w:val="00BC244A"/>
    <w:rsid w:val="00BD0405"/>
    <w:rsid w:val="00BD0E3A"/>
    <w:rsid w:val="00BD41DC"/>
    <w:rsid w:val="00BD4DEF"/>
    <w:rsid w:val="00BF040B"/>
    <w:rsid w:val="00C00502"/>
    <w:rsid w:val="00C059D8"/>
    <w:rsid w:val="00C11FB0"/>
    <w:rsid w:val="00C245FA"/>
    <w:rsid w:val="00C46E6F"/>
    <w:rsid w:val="00C51FF9"/>
    <w:rsid w:val="00C57FA6"/>
    <w:rsid w:val="00C62E38"/>
    <w:rsid w:val="00C6702C"/>
    <w:rsid w:val="00C84598"/>
    <w:rsid w:val="00C84B45"/>
    <w:rsid w:val="00C856D4"/>
    <w:rsid w:val="00C90984"/>
    <w:rsid w:val="00CB3617"/>
    <w:rsid w:val="00CB5818"/>
    <w:rsid w:val="00CB756F"/>
    <w:rsid w:val="00CC3C1C"/>
    <w:rsid w:val="00CD3054"/>
    <w:rsid w:val="00CD45A2"/>
    <w:rsid w:val="00CE19CF"/>
    <w:rsid w:val="00CE64B6"/>
    <w:rsid w:val="00D0020C"/>
    <w:rsid w:val="00D12750"/>
    <w:rsid w:val="00D16643"/>
    <w:rsid w:val="00D24CEF"/>
    <w:rsid w:val="00D3323E"/>
    <w:rsid w:val="00D42B98"/>
    <w:rsid w:val="00D47A36"/>
    <w:rsid w:val="00D7194D"/>
    <w:rsid w:val="00D85209"/>
    <w:rsid w:val="00DB1F87"/>
    <w:rsid w:val="00DD1E9D"/>
    <w:rsid w:val="00DE290F"/>
    <w:rsid w:val="00DE4C52"/>
    <w:rsid w:val="00DF546F"/>
    <w:rsid w:val="00E012C4"/>
    <w:rsid w:val="00E0358F"/>
    <w:rsid w:val="00E233AC"/>
    <w:rsid w:val="00E250CE"/>
    <w:rsid w:val="00E365D4"/>
    <w:rsid w:val="00E46065"/>
    <w:rsid w:val="00E706FD"/>
    <w:rsid w:val="00E72058"/>
    <w:rsid w:val="00E8066F"/>
    <w:rsid w:val="00E84057"/>
    <w:rsid w:val="00E96D72"/>
    <w:rsid w:val="00EA5C7F"/>
    <w:rsid w:val="00EB3A6D"/>
    <w:rsid w:val="00EC74F8"/>
    <w:rsid w:val="00ED1BB5"/>
    <w:rsid w:val="00ED5514"/>
    <w:rsid w:val="00EF6849"/>
    <w:rsid w:val="00F0600F"/>
    <w:rsid w:val="00F20250"/>
    <w:rsid w:val="00F2104A"/>
    <w:rsid w:val="00F65889"/>
    <w:rsid w:val="00F7254C"/>
    <w:rsid w:val="00F75F8E"/>
    <w:rsid w:val="00F83F49"/>
    <w:rsid w:val="00F96361"/>
    <w:rsid w:val="00FA4AD4"/>
    <w:rsid w:val="00FB4ECF"/>
    <w:rsid w:val="00FB6AA7"/>
    <w:rsid w:val="00FE31C0"/>
    <w:rsid w:val="00FE526B"/>
    <w:rsid w:val="03F4223F"/>
    <w:rsid w:val="0BFD648C"/>
    <w:rsid w:val="10EF46E0"/>
    <w:rsid w:val="132C03AE"/>
    <w:rsid w:val="1526049B"/>
    <w:rsid w:val="154C17C2"/>
    <w:rsid w:val="181106E2"/>
    <w:rsid w:val="18744A3C"/>
    <w:rsid w:val="18965BEC"/>
    <w:rsid w:val="18B15360"/>
    <w:rsid w:val="18E01A4A"/>
    <w:rsid w:val="1E144DC6"/>
    <w:rsid w:val="25D6466E"/>
    <w:rsid w:val="27E75CB8"/>
    <w:rsid w:val="28C82AE8"/>
    <w:rsid w:val="30880800"/>
    <w:rsid w:val="41EC4B80"/>
    <w:rsid w:val="46137975"/>
    <w:rsid w:val="46555D5F"/>
    <w:rsid w:val="4A7111AC"/>
    <w:rsid w:val="4C0D1236"/>
    <w:rsid w:val="4CBA1E6F"/>
    <w:rsid w:val="4DEA73D3"/>
    <w:rsid w:val="4DEC326C"/>
    <w:rsid w:val="5877487C"/>
    <w:rsid w:val="59C81C46"/>
    <w:rsid w:val="5C891F63"/>
    <w:rsid w:val="5E7D520C"/>
    <w:rsid w:val="60C10963"/>
    <w:rsid w:val="61DC7153"/>
    <w:rsid w:val="627E7581"/>
    <w:rsid w:val="658362B5"/>
    <w:rsid w:val="6C333C0F"/>
    <w:rsid w:val="6EA637ED"/>
    <w:rsid w:val="72271F31"/>
    <w:rsid w:val="796A3149"/>
    <w:rsid w:val="7E793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20"/>
    <w:rPr>
      <w:i/>
      <w:iCs/>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gz</Company>
  <Pages>6</Pages>
  <Words>601</Words>
  <Characters>3431</Characters>
  <Lines>28</Lines>
  <Paragraphs>8</Paragraphs>
  <TotalTime>9</TotalTime>
  <ScaleCrop>false</ScaleCrop>
  <LinksUpToDate>false</LinksUpToDate>
  <CharactersWithSpaces>4024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2019-08-20T01:47:00Z</dcterms:created>
  <dc:creator>hana</dc:creator>
  <cp:lastModifiedBy>AaaYuan</cp:lastModifiedBy>
  <dcterms:modified xsi:type="dcterms:W3CDTF">2019-11-20T03:35:25Z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